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4394"/>
      </w:tblGrid>
      <w:tr w:rsidR="00282615" w:rsidRPr="00E14E4A" w14:paraId="3706CC3B" w14:textId="77777777" w:rsidTr="00E14E4A">
        <w:tc>
          <w:tcPr>
            <w:tcW w:w="2547" w:type="dxa"/>
            <w:vAlign w:val="center"/>
          </w:tcPr>
          <w:p w14:paraId="3706CC39" w14:textId="77777777" w:rsidR="00282615" w:rsidRPr="00E14E4A" w:rsidRDefault="00282615" w:rsidP="00E14E4A">
            <w:pPr>
              <w:jc w:val="left"/>
              <w:rPr>
                <w:rFonts w:cstheme="minorHAnsi"/>
                <w:b/>
              </w:rPr>
            </w:pPr>
            <w:r w:rsidRPr="00E14E4A">
              <w:rPr>
                <w:rFonts w:cstheme="minorHAnsi"/>
                <w:b/>
              </w:rPr>
              <w:t>Type of document</w:t>
            </w:r>
          </w:p>
        </w:tc>
        <w:tc>
          <w:tcPr>
            <w:tcW w:w="4394" w:type="dxa"/>
            <w:vAlign w:val="center"/>
          </w:tcPr>
          <w:p w14:paraId="3706CC3A" w14:textId="77777777" w:rsidR="00282615" w:rsidRPr="00E14E4A" w:rsidRDefault="00E37E84" w:rsidP="00E14E4A">
            <w:pPr>
              <w:jc w:val="left"/>
              <w:rPr>
                <w:rFonts w:cstheme="minorHAnsi"/>
              </w:rPr>
            </w:pPr>
            <w:r w:rsidRPr="00E14E4A">
              <w:rPr>
                <w:rFonts w:cstheme="minorHAnsi"/>
              </w:rPr>
              <w:t>Policy</w:t>
            </w:r>
          </w:p>
        </w:tc>
      </w:tr>
      <w:tr w:rsidR="00600F05" w:rsidRPr="00E14E4A" w14:paraId="3706CC3E" w14:textId="77777777" w:rsidTr="00E14E4A">
        <w:tc>
          <w:tcPr>
            <w:tcW w:w="2547" w:type="dxa"/>
            <w:vAlign w:val="center"/>
          </w:tcPr>
          <w:p w14:paraId="3706CC3C" w14:textId="77777777" w:rsidR="00600F05" w:rsidRPr="00E14E4A" w:rsidRDefault="00C04D15" w:rsidP="00E14E4A">
            <w:pPr>
              <w:jc w:val="left"/>
              <w:rPr>
                <w:rFonts w:cstheme="minorHAnsi"/>
                <w:b/>
              </w:rPr>
            </w:pPr>
            <w:r w:rsidRPr="00E14E4A">
              <w:rPr>
                <w:rFonts w:cstheme="minorHAnsi"/>
                <w:b/>
              </w:rPr>
              <w:t>Title</w:t>
            </w:r>
          </w:p>
        </w:tc>
        <w:tc>
          <w:tcPr>
            <w:tcW w:w="4394" w:type="dxa"/>
            <w:vAlign w:val="center"/>
          </w:tcPr>
          <w:p w14:paraId="3706CC3D" w14:textId="284D6625" w:rsidR="00600F05" w:rsidRPr="00E14E4A" w:rsidRDefault="007A6ADB" w:rsidP="00E14E4A">
            <w:pPr>
              <w:jc w:val="left"/>
              <w:rPr>
                <w:rFonts w:cstheme="minorHAnsi"/>
              </w:rPr>
            </w:pPr>
            <w:r w:rsidRPr="00E14E4A">
              <w:rPr>
                <w:rFonts w:cstheme="minorHAnsi"/>
              </w:rPr>
              <w:t>HR Data Quality Policy</w:t>
            </w:r>
          </w:p>
        </w:tc>
      </w:tr>
      <w:tr w:rsidR="00600F05" w:rsidRPr="00E14E4A" w14:paraId="3706CC41" w14:textId="77777777" w:rsidTr="00E14E4A">
        <w:tc>
          <w:tcPr>
            <w:tcW w:w="2547" w:type="dxa"/>
            <w:vAlign w:val="center"/>
          </w:tcPr>
          <w:p w14:paraId="3706CC3F" w14:textId="77777777" w:rsidR="00600F05" w:rsidRPr="00E14E4A" w:rsidRDefault="00C04D15" w:rsidP="00E14E4A">
            <w:pPr>
              <w:jc w:val="left"/>
              <w:rPr>
                <w:rFonts w:cstheme="minorHAnsi"/>
                <w:b/>
              </w:rPr>
            </w:pPr>
            <w:r w:rsidRPr="00E14E4A">
              <w:rPr>
                <w:rFonts w:cstheme="minorHAnsi"/>
                <w:b/>
              </w:rPr>
              <w:t>Author</w:t>
            </w:r>
          </w:p>
        </w:tc>
        <w:tc>
          <w:tcPr>
            <w:tcW w:w="4394" w:type="dxa"/>
            <w:vAlign w:val="center"/>
          </w:tcPr>
          <w:p w14:paraId="3706CC40" w14:textId="2124C982" w:rsidR="00600F05" w:rsidRPr="00E14E4A" w:rsidRDefault="000B1F11" w:rsidP="00E14E4A">
            <w:pPr>
              <w:jc w:val="left"/>
              <w:rPr>
                <w:rFonts w:cstheme="minorHAnsi"/>
              </w:rPr>
            </w:pPr>
            <w:r w:rsidRPr="00E14E4A">
              <w:rPr>
                <w:rFonts w:cstheme="minorHAnsi"/>
              </w:rPr>
              <w:t xml:space="preserve">Mandy </w:t>
            </w:r>
            <w:r w:rsidR="00173381" w:rsidRPr="00E14E4A">
              <w:rPr>
                <w:rFonts w:cstheme="minorHAnsi"/>
              </w:rPr>
              <w:t>Zaccheo, HR</w:t>
            </w:r>
            <w:r w:rsidR="007A6ADB" w:rsidRPr="00E14E4A">
              <w:rPr>
                <w:rFonts w:cstheme="minorHAnsi"/>
              </w:rPr>
              <w:t xml:space="preserve"> Analytics</w:t>
            </w:r>
            <w:r w:rsidR="004C5925">
              <w:rPr>
                <w:rFonts w:cstheme="minorHAnsi"/>
              </w:rPr>
              <w:t xml:space="preserve"> Manager</w:t>
            </w:r>
          </w:p>
        </w:tc>
      </w:tr>
      <w:tr w:rsidR="00C04D15" w:rsidRPr="00E14E4A" w14:paraId="3706CC44" w14:textId="77777777" w:rsidTr="00E14E4A">
        <w:tc>
          <w:tcPr>
            <w:tcW w:w="2547" w:type="dxa"/>
            <w:vAlign w:val="center"/>
          </w:tcPr>
          <w:p w14:paraId="3706CC42" w14:textId="77777777" w:rsidR="00C04D15" w:rsidRPr="00E14E4A" w:rsidRDefault="00C04D15" w:rsidP="00E14E4A">
            <w:pPr>
              <w:jc w:val="left"/>
              <w:rPr>
                <w:rFonts w:cstheme="minorHAnsi"/>
                <w:b/>
              </w:rPr>
            </w:pPr>
            <w:r w:rsidRPr="00E14E4A">
              <w:rPr>
                <w:rFonts w:cstheme="minorHAnsi"/>
                <w:b/>
              </w:rPr>
              <w:t>Document status</w:t>
            </w:r>
          </w:p>
        </w:tc>
        <w:tc>
          <w:tcPr>
            <w:tcW w:w="4394" w:type="dxa"/>
            <w:vAlign w:val="center"/>
          </w:tcPr>
          <w:p w14:paraId="3706CC43" w14:textId="3C1D4EB8" w:rsidR="00C04D15" w:rsidRPr="007C56C9" w:rsidRDefault="007C56C9" w:rsidP="00E14E4A">
            <w:pPr>
              <w:jc w:val="left"/>
              <w:rPr>
                <w:rFonts w:cstheme="minorHAnsi"/>
              </w:rPr>
            </w:pPr>
            <w:r w:rsidRPr="007C56C9">
              <w:rPr>
                <w:rFonts w:cstheme="minorHAnsi"/>
              </w:rPr>
              <w:t>Final</w:t>
            </w:r>
          </w:p>
        </w:tc>
      </w:tr>
      <w:tr w:rsidR="00C04D15" w:rsidRPr="00E14E4A" w14:paraId="3706CC47" w14:textId="77777777" w:rsidTr="00E14E4A">
        <w:tc>
          <w:tcPr>
            <w:tcW w:w="2547" w:type="dxa"/>
            <w:vAlign w:val="center"/>
          </w:tcPr>
          <w:p w14:paraId="3706CC45" w14:textId="77777777" w:rsidR="00C04D15" w:rsidRPr="00E14E4A" w:rsidRDefault="00C04D15" w:rsidP="00E14E4A">
            <w:pPr>
              <w:jc w:val="left"/>
              <w:rPr>
                <w:rFonts w:cstheme="minorHAnsi"/>
                <w:b/>
              </w:rPr>
            </w:pPr>
            <w:r w:rsidRPr="00E14E4A">
              <w:rPr>
                <w:rFonts w:cstheme="minorHAnsi"/>
                <w:b/>
              </w:rPr>
              <w:t>Next review</w:t>
            </w:r>
            <w:r w:rsidR="00C1139D" w:rsidRPr="00E14E4A">
              <w:rPr>
                <w:rFonts w:cstheme="minorHAnsi"/>
                <w:b/>
              </w:rPr>
              <w:t xml:space="preserve"> date</w:t>
            </w:r>
          </w:p>
        </w:tc>
        <w:tc>
          <w:tcPr>
            <w:tcW w:w="4394" w:type="dxa"/>
            <w:vAlign w:val="center"/>
          </w:tcPr>
          <w:p w14:paraId="3706CC46" w14:textId="1AE314F9" w:rsidR="00C04D15" w:rsidRPr="00E14E4A" w:rsidRDefault="009D2888" w:rsidP="00E14E4A">
            <w:pPr>
              <w:jc w:val="left"/>
              <w:rPr>
                <w:rFonts w:cstheme="minorHAnsi"/>
              </w:rPr>
            </w:pPr>
            <w:r w:rsidRPr="00E14E4A">
              <w:rPr>
                <w:rFonts w:cstheme="minorHAnsi"/>
              </w:rPr>
              <w:t>March 202</w:t>
            </w:r>
            <w:r w:rsidR="004C5925">
              <w:rPr>
                <w:rFonts w:cstheme="minorHAnsi"/>
              </w:rPr>
              <w:t>4</w:t>
            </w:r>
          </w:p>
        </w:tc>
      </w:tr>
      <w:tr w:rsidR="00600F05" w:rsidRPr="00E14E4A" w14:paraId="3706CC4A" w14:textId="77777777" w:rsidTr="00E14E4A">
        <w:tc>
          <w:tcPr>
            <w:tcW w:w="2547" w:type="dxa"/>
            <w:vAlign w:val="center"/>
          </w:tcPr>
          <w:p w14:paraId="3706CC48" w14:textId="77777777" w:rsidR="00600F05" w:rsidRPr="00E14E4A" w:rsidRDefault="00600F05" w:rsidP="00E14E4A">
            <w:pPr>
              <w:jc w:val="left"/>
              <w:rPr>
                <w:rFonts w:cstheme="minorHAnsi"/>
                <w:b/>
              </w:rPr>
            </w:pPr>
            <w:r w:rsidRPr="00E14E4A">
              <w:rPr>
                <w:rFonts w:cstheme="minorHAnsi"/>
                <w:b/>
              </w:rPr>
              <w:t>Security level</w:t>
            </w:r>
          </w:p>
        </w:tc>
        <w:tc>
          <w:tcPr>
            <w:tcW w:w="4394" w:type="dxa"/>
            <w:vAlign w:val="center"/>
          </w:tcPr>
          <w:p w14:paraId="3706CC49" w14:textId="60CE42BA" w:rsidR="00600F05" w:rsidRPr="00E14E4A" w:rsidRDefault="00E14E4A" w:rsidP="00E14E4A">
            <w:pPr>
              <w:jc w:val="left"/>
              <w:rPr>
                <w:rFonts w:cstheme="minorHAnsi"/>
              </w:rPr>
            </w:pPr>
            <w:r>
              <w:rPr>
                <w:rFonts w:cstheme="minorHAnsi"/>
              </w:rPr>
              <w:t>Open</w:t>
            </w:r>
          </w:p>
        </w:tc>
      </w:tr>
      <w:tr w:rsidR="009827D5" w:rsidRPr="00E14E4A" w14:paraId="3706CC4D" w14:textId="77777777" w:rsidTr="00E14E4A">
        <w:tc>
          <w:tcPr>
            <w:tcW w:w="2547" w:type="dxa"/>
            <w:vAlign w:val="center"/>
          </w:tcPr>
          <w:p w14:paraId="3706CC4B" w14:textId="77777777" w:rsidR="009827D5" w:rsidRPr="00E14E4A" w:rsidRDefault="009827D5" w:rsidP="00E14E4A">
            <w:pPr>
              <w:jc w:val="left"/>
              <w:rPr>
                <w:rFonts w:cstheme="minorHAnsi"/>
                <w:b/>
              </w:rPr>
            </w:pPr>
            <w:r w:rsidRPr="00E14E4A">
              <w:rPr>
                <w:rFonts w:cstheme="minorHAnsi"/>
                <w:b/>
              </w:rPr>
              <w:t>Audience</w:t>
            </w:r>
          </w:p>
        </w:tc>
        <w:tc>
          <w:tcPr>
            <w:tcW w:w="4394" w:type="dxa"/>
            <w:vAlign w:val="center"/>
          </w:tcPr>
          <w:p w14:paraId="3706CC4C" w14:textId="14A85233" w:rsidR="009827D5" w:rsidRPr="00E14E4A" w:rsidRDefault="007864DD" w:rsidP="00EC350F">
            <w:pPr>
              <w:jc w:val="left"/>
              <w:rPr>
                <w:rFonts w:cstheme="minorHAnsi"/>
              </w:rPr>
            </w:pPr>
            <w:r w:rsidRPr="00E14E4A">
              <w:rPr>
                <w:rFonts w:cstheme="minorHAnsi"/>
              </w:rPr>
              <w:t>Human Resources</w:t>
            </w:r>
            <w:r w:rsidR="00EC350F">
              <w:rPr>
                <w:rFonts w:cstheme="minorHAnsi"/>
              </w:rPr>
              <w:t>, HR</w:t>
            </w:r>
            <w:r w:rsidR="004C5925">
              <w:rPr>
                <w:rFonts w:cstheme="minorHAnsi"/>
              </w:rPr>
              <w:t xml:space="preserve"> Systems</w:t>
            </w:r>
            <w:r w:rsidR="006020ED" w:rsidRPr="00E14E4A">
              <w:rPr>
                <w:rFonts w:cstheme="minorHAnsi"/>
              </w:rPr>
              <w:t xml:space="preserve"> users</w:t>
            </w:r>
            <w:r w:rsidR="00F80742" w:rsidRPr="00E14E4A">
              <w:rPr>
                <w:rFonts w:cstheme="minorHAnsi"/>
              </w:rPr>
              <w:t>, Data Assurance Group</w:t>
            </w:r>
          </w:p>
        </w:tc>
      </w:tr>
    </w:tbl>
    <w:p w14:paraId="3706CC4E" w14:textId="77777777" w:rsidR="00BB66A2" w:rsidRPr="00E87A0E" w:rsidRDefault="005E7EF0" w:rsidP="00A01566">
      <w:pPr>
        <w:rPr>
          <w:rFonts w:ascii="Arial" w:hAnsi="Arial" w:cs="Arial"/>
          <w:b/>
        </w:rPr>
      </w:pPr>
      <w:r w:rsidRPr="00E87A0E">
        <w:rPr>
          <w:rFonts w:ascii="Arial" w:hAnsi="Arial" w:cs="Arial"/>
          <w:b/>
          <w:noProof/>
          <w:lang w:eastAsia="en-GB"/>
        </w:rPr>
        <w:drawing>
          <wp:anchor distT="107950" distB="107950" distL="107950" distR="107950" simplePos="0" relativeHeight="251659264" behindDoc="0" locked="0" layoutInCell="1" allowOverlap="1" wp14:anchorId="3706CCBB" wp14:editId="3706CCBC">
            <wp:simplePos x="0" y="0"/>
            <wp:positionH relativeFrom="margin">
              <wp:posOffset>4601260</wp:posOffset>
            </wp:positionH>
            <wp:positionV relativeFrom="margin">
              <wp:align>top</wp:align>
            </wp:positionV>
            <wp:extent cx="1080000" cy="108000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56_ox_brand_blue_po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page">
              <wp14:pctWidth>0</wp14:pctWidth>
            </wp14:sizeRelH>
            <wp14:sizeRelV relativeFrom="page">
              <wp14:pctHeight>0</wp14:pctHeight>
            </wp14:sizeRelV>
          </wp:anchor>
        </w:drawing>
      </w:r>
    </w:p>
    <w:sdt>
      <w:sdtPr>
        <w:rPr>
          <w:rFonts w:ascii="Arial" w:hAnsi="Arial" w:cs="Arial"/>
          <w:caps/>
          <w:smallCaps w:val="0"/>
          <w:spacing w:val="0"/>
          <w:sz w:val="20"/>
          <w:szCs w:val="20"/>
        </w:rPr>
        <w:id w:val="647092220"/>
        <w:docPartObj>
          <w:docPartGallery w:val="Table of Contents"/>
          <w:docPartUnique/>
        </w:docPartObj>
      </w:sdtPr>
      <w:sdtEndPr>
        <w:rPr>
          <w:b/>
          <w:bCs/>
          <w:caps w:val="0"/>
          <w:noProof/>
        </w:rPr>
      </w:sdtEndPr>
      <w:sdtContent>
        <w:p w14:paraId="3706CC4F" w14:textId="77777777" w:rsidR="00BB66A2" w:rsidRPr="002C277F" w:rsidRDefault="00BB66A2">
          <w:pPr>
            <w:pStyle w:val="TOCHeading"/>
            <w:rPr>
              <w:rFonts w:cstheme="minorHAnsi"/>
              <w:sz w:val="20"/>
              <w:szCs w:val="20"/>
            </w:rPr>
          </w:pPr>
          <w:r w:rsidRPr="00CD1D3D">
            <w:rPr>
              <w:rFonts w:cstheme="minorHAnsi"/>
            </w:rPr>
            <w:t>Contents</w:t>
          </w:r>
        </w:p>
        <w:p w14:paraId="79CE6020" w14:textId="769F362C" w:rsidR="00F958C5" w:rsidRPr="00F958C5" w:rsidRDefault="00BB66A2">
          <w:pPr>
            <w:pStyle w:val="TOC1"/>
            <w:tabs>
              <w:tab w:val="left" w:pos="440"/>
              <w:tab w:val="right" w:leader="dot" w:pos="9017"/>
            </w:tabs>
            <w:rPr>
              <w:rFonts w:ascii="Arial" w:hAnsi="Arial" w:cs="Arial"/>
              <w:noProof/>
              <w:sz w:val="22"/>
              <w:szCs w:val="22"/>
              <w:lang w:eastAsia="en-GB"/>
            </w:rPr>
          </w:pPr>
          <w:r w:rsidRPr="00EC350F">
            <w:rPr>
              <w:rFonts w:cstheme="minorHAnsi"/>
            </w:rPr>
            <w:fldChar w:fldCharType="begin"/>
          </w:r>
          <w:r w:rsidRPr="00EC350F">
            <w:rPr>
              <w:rFonts w:cstheme="minorHAnsi"/>
            </w:rPr>
            <w:instrText xml:space="preserve"> TOC \o "1-3" \h \z \u </w:instrText>
          </w:r>
          <w:r w:rsidRPr="00EC350F">
            <w:rPr>
              <w:rFonts w:cstheme="minorHAnsi"/>
            </w:rPr>
            <w:fldChar w:fldCharType="separate"/>
          </w:r>
          <w:hyperlink w:anchor="_Toc103240253" w:history="1">
            <w:r w:rsidR="00F958C5" w:rsidRPr="00F958C5">
              <w:rPr>
                <w:rStyle w:val="Hyperlink"/>
                <w:rFonts w:ascii="Arial" w:hAnsi="Arial" w:cs="Arial"/>
                <w:noProof/>
              </w:rPr>
              <w:t>1</w:t>
            </w:r>
            <w:r w:rsidR="00F958C5" w:rsidRPr="00F958C5">
              <w:rPr>
                <w:rFonts w:ascii="Arial" w:hAnsi="Arial" w:cs="Arial"/>
                <w:noProof/>
                <w:sz w:val="22"/>
                <w:szCs w:val="22"/>
                <w:lang w:eastAsia="en-GB"/>
              </w:rPr>
              <w:tab/>
            </w:r>
            <w:r w:rsidR="00F958C5" w:rsidRPr="00F958C5">
              <w:rPr>
                <w:rStyle w:val="Hyperlink"/>
                <w:rFonts w:ascii="Arial" w:hAnsi="Arial" w:cs="Arial"/>
                <w:noProof/>
              </w:rPr>
              <w:t>Introduction</w:t>
            </w:r>
            <w:r w:rsidR="00F958C5" w:rsidRPr="00F958C5">
              <w:rPr>
                <w:rFonts w:ascii="Arial" w:hAnsi="Arial" w:cs="Arial"/>
                <w:noProof/>
                <w:webHidden/>
              </w:rPr>
              <w:tab/>
            </w:r>
            <w:r w:rsidR="00F958C5" w:rsidRPr="00F958C5">
              <w:rPr>
                <w:rFonts w:ascii="Arial" w:hAnsi="Arial" w:cs="Arial"/>
                <w:noProof/>
                <w:webHidden/>
              </w:rPr>
              <w:fldChar w:fldCharType="begin"/>
            </w:r>
            <w:r w:rsidR="00F958C5" w:rsidRPr="00F958C5">
              <w:rPr>
                <w:rFonts w:ascii="Arial" w:hAnsi="Arial" w:cs="Arial"/>
                <w:noProof/>
                <w:webHidden/>
              </w:rPr>
              <w:instrText xml:space="preserve"> PAGEREF _Toc103240253 \h </w:instrText>
            </w:r>
            <w:r w:rsidR="00F958C5" w:rsidRPr="00F958C5">
              <w:rPr>
                <w:rFonts w:ascii="Arial" w:hAnsi="Arial" w:cs="Arial"/>
                <w:noProof/>
                <w:webHidden/>
              </w:rPr>
            </w:r>
            <w:r w:rsidR="00F958C5" w:rsidRPr="00F958C5">
              <w:rPr>
                <w:rFonts w:ascii="Arial" w:hAnsi="Arial" w:cs="Arial"/>
                <w:noProof/>
                <w:webHidden/>
              </w:rPr>
              <w:fldChar w:fldCharType="separate"/>
            </w:r>
            <w:r w:rsidR="00F958C5" w:rsidRPr="00F958C5">
              <w:rPr>
                <w:rFonts w:ascii="Arial" w:hAnsi="Arial" w:cs="Arial"/>
                <w:noProof/>
                <w:webHidden/>
              </w:rPr>
              <w:t>2</w:t>
            </w:r>
            <w:r w:rsidR="00F958C5" w:rsidRPr="00F958C5">
              <w:rPr>
                <w:rFonts w:ascii="Arial" w:hAnsi="Arial" w:cs="Arial"/>
                <w:noProof/>
                <w:webHidden/>
              </w:rPr>
              <w:fldChar w:fldCharType="end"/>
            </w:r>
          </w:hyperlink>
        </w:p>
        <w:p w14:paraId="7D4A94D2" w14:textId="523ACE1E" w:rsidR="00F958C5" w:rsidRPr="00F958C5" w:rsidRDefault="004E5EC3">
          <w:pPr>
            <w:pStyle w:val="TOC1"/>
            <w:tabs>
              <w:tab w:val="left" w:pos="440"/>
              <w:tab w:val="right" w:leader="dot" w:pos="9017"/>
            </w:tabs>
            <w:rPr>
              <w:rFonts w:ascii="Arial" w:hAnsi="Arial" w:cs="Arial"/>
              <w:noProof/>
              <w:sz w:val="22"/>
              <w:szCs w:val="22"/>
              <w:lang w:eastAsia="en-GB"/>
            </w:rPr>
          </w:pPr>
          <w:hyperlink w:anchor="_Toc103240254" w:history="1">
            <w:r w:rsidR="00F958C5" w:rsidRPr="00F958C5">
              <w:rPr>
                <w:rStyle w:val="Hyperlink"/>
                <w:rFonts w:ascii="Arial" w:hAnsi="Arial" w:cs="Arial"/>
                <w:noProof/>
              </w:rPr>
              <w:t>2</w:t>
            </w:r>
            <w:r w:rsidR="00F958C5" w:rsidRPr="00F958C5">
              <w:rPr>
                <w:rFonts w:ascii="Arial" w:hAnsi="Arial" w:cs="Arial"/>
                <w:noProof/>
                <w:sz w:val="22"/>
                <w:szCs w:val="22"/>
                <w:lang w:eastAsia="en-GB"/>
              </w:rPr>
              <w:tab/>
            </w:r>
            <w:r w:rsidR="00F958C5" w:rsidRPr="00F958C5">
              <w:rPr>
                <w:rStyle w:val="Hyperlink"/>
                <w:rFonts w:ascii="Arial" w:hAnsi="Arial" w:cs="Arial"/>
                <w:noProof/>
              </w:rPr>
              <w:t>Purpose</w:t>
            </w:r>
            <w:r w:rsidR="00F958C5" w:rsidRPr="00F958C5">
              <w:rPr>
                <w:rFonts w:ascii="Arial" w:hAnsi="Arial" w:cs="Arial"/>
                <w:noProof/>
                <w:webHidden/>
              </w:rPr>
              <w:tab/>
            </w:r>
            <w:r w:rsidR="00F958C5" w:rsidRPr="00F958C5">
              <w:rPr>
                <w:rFonts w:ascii="Arial" w:hAnsi="Arial" w:cs="Arial"/>
                <w:noProof/>
                <w:webHidden/>
              </w:rPr>
              <w:fldChar w:fldCharType="begin"/>
            </w:r>
            <w:r w:rsidR="00F958C5" w:rsidRPr="00F958C5">
              <w:rPr>
                <w:rFonts w:ascii="Arial" w:hAnsi="Arial" w:cs="Arial"/>
                <w:noProof/>
                <w:webHidden/>
              </w:rPr>
              <w:instrText xml:space="preserve"> PAGEREF _Toc103240254 \h </w:instrText>
            </w:r>
            <w:r w:rsidR="00F958C5" w:rsidRPr="00F958C5">
              <w:rPr>
                <w:rFonts w:ascii="Arial" w:hAnsi="Arial" w:cs="Arial"/>
                <w:noProof/>
                <w:webHidden/>
              </w:rPr>
            </w:r>
            <w:r w:rsidR="00F958C5" w:rsidRPr="00F958C5">
              <w:rPr>
                <w:rFonts w:ascii="Arial" w:hAnsi="Arial" w:cs="Arial"/>
                <w:noProof/>
                <w:webHidden/>
              </w:rPr>
              <w:fldChar w:fldCharType="separate"/>
            </w:r>
            <w:r w:rsidR="00F958C5" w:rsidRPr="00F958C5">
              <w:rPr>
                <w:rFonts w:ascii="Arial" w:hAnsi="Arial" w:cs="Arial"/>
                <w:noProof/>
                <w:webHidden/>
              </w:rPr>
              <w:t>2</w:t>
            </w:r>
            <w:r w:rsidR="00F958C5" w:rsidRPr="00F958C5">
              <w:rPr>
                <w:rFonts w:ascii="Arial" w:hAnsi="Arial" w:cs="Arial"/>
                <w:noProof/>
                <w:webHidden/>
              </w:rPr>
              <w:fldChar w:fldCharType="end"/>
            </w:r>
          </w:hyperlink>
        </w:p>
        <w:p w14:paraId="313C3D64" w14:textId="216A5A43" w:rsidR="00F958C5" w:rsidRPr="00F958C5" w:rsidRDefault="004E5EC3">
          <w:pPr>
            <w:pStyle w:val="TOC1"/>
            <w:tabs>
              <w:tab w:val="left" w:pos="440"/>
              <w:tab w:val="right" w:leader="dot" w:pos="9017"/>
            </w:tabs>
            <w:rPr>
              <w:rFonts w:ascii="Arial" w:hAnsi="Arial" w:cs="Arial"/>
              <w:noProof/>
              <w:sz w:val="22"/>
              <w:szCs w:val="22"/>
              <w:lang w:eastAsia="en-GB"/>
            </w:rPr>
          </w:pPr>
          <w:hyperlink w:anchor="_Toc103240255" w:history="1">
            <w:r w:rsidR="00F958C5" w:rsidRPr="00F958C5">
              <w:rPr>
                <w:rStyle w:val="Hyperlink"/>
                <w:rFonts w:ascii="Arial" w:hAnsi="Arial" w:cs="Arial"/>
                <w:noProof/>
              </w:rPr>
              <w:t>3</w:t>
            </w:r>
            <w:r w:rsidR="00F958C5" w:rsidRPr="00F958C5">
              <w:rPr>
                <w:rFonts w:ascii="Arial" w:hAnsi="Arial" w:cs="Arial"/>
                <w:noProof/>
                <w:sz w:val="22"/>
                <w:szCs w:val="22"/>
                <w:lang w:eastAsia="en-GB"/>
              </w:rPr>
              <w:tab/>
            </w:r>
            <w:r w:rsidR="00F958C5" w:rsidRPr="00F958C5">
              <w:rPr>
                <w:rStyle w:val="Hyperlink"/>
                <w:rFonts w:ascii="Arial" w:hAnsi="Arial" w:cs="Arial"/>
                <w:noProof/>
              </w:rPr>
              <w:t>Scope</w:t>
            </w:r>
            <w:r w:rsidR="00F958C5" w:rsidRPr="00F958C5">
              <w:rPr>
                <w:rFonts w:ascii="Arial" w:hAnsi="Arial" w:cs="Arial"/>
                <w:noProof/>
                <w:webHidden/>
              </w:rPr>
              <w:tab/>
            </w:r>
            <w:r w:rsidR="00F958C5" w:rsidRPr="00F958C5">
              <w:rPr>
                <w:rFonts w:ascii="Arial" w:hAnsi="Arial" w:cs="Arial"/>
                <w:noProof/>
                <w:webHidden/>
              </w:rPr>
              <w:fldChar w:fldCharType="begin"/>
            </w:r>
            <w:r w:rsidR="00F958C5" w:rsidRPr="00F958C5">
              <w:rPr>
                <w:rFonts w:ascii="Arial" w:hAnsi="Arial" w:cs="Arial"/>
                <w:noProof/>
                <w:webHidden/>
              </w:rPr>
              <w:instrText xml:space="preserve"> PAGEREF _Toc103240255 \h </w:instrText>
            </w:r>
            <w:r w:rsidR="00F958C5" w:rsidRPr="00F958C5">
              <w:rPr>
                <w:rFonts w:ascii="Arial" w:hAnsi="Arial" w:cs="Arial"/>
                <w:noProof/>
                <w:webHidden/>
              </w:rPr>
            </w:r>
            <w:r w:rsidR="00F958C5" w:rsidRPr="00F958C5">
              <w:rPr>
                <w:rFonts w:ascii="Arial" w:hAnsi="Arial" w:cs="Arial"/>
                <w:noProof/>
                <w:webHidden/>
              </w:rPr>
              <w:fldChar w:fldCharType="separate"/>
            </w:r>
            <w:r w:rsidR="00F958C5" w:rsidRPr="00F958C5">
              <w:rPr>
                <w:rFonts w:ascii="Arial" w:hAnsi="Arial" w:cs="Arial"/>
                <w:noProof/>
                <w:webHidden/>
              </w:rPr>
              <w:t>2</w:t>
            </w:r>
            <w:r w:rsidR="00F958C5" w:rsidRPr="00F958C5">
              <w:rPr>
                <w:rFonts w:ascii="Arial" w:hAnsi="Arial" w:cs="Arial"/>
                <w:noProof/>
                <w:webHidden/>
              </w:rPr>
              <w:fldChar w:fldCharType="end"/>
            </w:r>
          </w:hyperlink>
        </w:p>
        <w:p w14:paraId="6F0BFDF7" w14:textId="2EBCA71A" w:rsidR="00F958C5" w:rsidRPr="00F958C5" w:rsidRDefault="004E5EC3">
          <w:pPr>
            <w:pStyle w:val="TOC1"/>
            <w:tabs>
              <w:tab w:val="left" w:pos="440"/>
              <w:tab w:val="right" w:leader="dot" w:pos="9017"/>
            </w:tabs>
            <w:rPr>
              <w:rFonts w:ascii="Arial" w:hAnsi="Arial" w:cs="Arial"/>
              <w:noProof/>
              <w:sz w:val="22"/>
              <w:szCs w:val="22"/>
              <w:lang w:eastAsia="en-GB"/>
            </w:rPr>
          </w:pPr>
          <w:hyperlink w:anchor="_Toc103240256" w:history="1">
            <w:r w:rsidR="00F958C5" w:rsidRPr="00F958C5">
              <w:rPr>
                <w:rStyle w:val="Hyperlink"/>
                <w:rFonts w:ascii="Arial" w:hAnsi="Arial" w:cs="Arial"/>
                <w:noProof/>
              </w:rPr>
              <w:t>4</w:t>
            </w:r>
            <w:r w:rsidR="00F958C5" w:rsidRPr="00F958C5">
              <w:rPr>
                <w:rFonts w:ascii="Arial" w:hAnsi="Arial" w:cs="Arial"/>
                <w:noProof/>
                <w:sz w:val="22"/>
                <w:szCs w:val="22"/>
                <w:lang w:eastAsia="en-GB"/>
              </w:rPr>
              <w:tab/>
            </w:r>
            <w:r w:rsidR="00F958C5" w:rsidRPr="00F958C5">
              <w:rPr>
                <w:rStyle w:val="Hyperlink"/>
                <w:rFonts w:ascii="Arial" w:hAnsi="Arial" w:cs="Arial"/>
                <w:noProof/>
              </w:rPr>
              <w:t>Policy objectives</w:t>
            </w:r>
            <w:r w:rsidR="00F958C5" w:rsidRPr="00F958C5">
              <w:rPr>
                <w:rFonts w:ascii="Arial" w:hAnsi="Arial" w:cs="Arial"/>
                <w:noProof/>
                <w:webHidden/>
              </w:rPr>
              <w:tab/>
            </w:r>
            <w:r w:rsidR="00F958C5" w:rsidRPr="00F958C5">
              <w:rPr>
                <w:rFonts w:ascii="Arial" w:hAnsi="Arial" w:cs="Arial"/>
                <w:noProof/>
                <w:webHidden/>
              </w:rPr>
              <w:fldChar w:fldCharType="begin"/>
            </w:r>
            <w:r w:rsidR="00F958C5" w:rsidRPr="00F958C5">
              <w:rPr>
                <w:rFonts w:ascii="Arial" w:hAnsi="Arial" w:cs="Arial"/>
                <w:noProof/>
                <w:webHidden/>
              </w:rPr>
              <w:instrText xml:space="preserve"> PAGEREF _Toc103240256 \h </w:instrText>
            </w:r>
            <w:r w:rsidR="00F958C5" w:rsidRPr="00F958C5">
              <w:rPr>
                <w:rFonts w:ascii="Arial" w:hAnsi="Arial" w:cs="Arial"/>
                <w:noProof/>
                <w:webHidden/>
              </w:rPr>
            </w:r>
            <w:r w:rsidR="00F958C5" w:rsidRPr="00F958C5">
              <w:rPr>
                <w:rFonts w:ascii="Arial" w:hAnsi="Arial" w:cs="Arial"/>
                <w:noProof/>
                <w:webHidden/>
              </w:rPr>
              <w:fldChar w:fldCharType="separate"/>
            </w:r>
            <w:r w:rsidR="00F958C5" w:rsidRPr="00F958C5">
              <w:rPr>
                <w:rFonts w:ascii="Arial" w:hAnsi="Arial" w:cs="Arial"/>
                <w:noProof/>
                <w:webHidden/>
              </w:rPr>
              <w:t>3</w:t>
            </w:r>
            <w:r w:rsidR="00F958C5" w:rsidRPr="00F958C5">
              <w:rPr>
                <w:rFonts w:ascii="Arial" w:hAnsi="Arial" w:cs="Arial"/>
                <w:noProof/>
                <w:webHidden/>
              </w:rPr>
              <w:fldChar w:fldCharType="end"/>
            </w:r>
          </w:hyperlink>
        </w:p>
        <w:p w14:paraId="3A1AE85D" w14:textId="0E40EDB7" w:rsidR="00F958C5" w:rsidRPr="00F958C5" w:rsidRDefault="004E5EC3">
          <w:pPr>
            <w:pStyle w:val="TOC1"/>
            <w:tabs>
              <w:tab w:val="left" w:pos="440"/>
              <w:tab w:val="right" w:leader="dot" w:pos="9017"/>
            </w:tabs>
            <w:rPr>
              <w:rFonts w:ascii="Arial" w:hAnsi="Arial" w:cs="Arial"/>
              <w:noProof/>
              <w:sz w:val="22"/>
              <w:szCs w:val="22"/>
              <w:lang w:eastAsia="en-GB"/>
            </w:rPr>
          </w:pPr>
          <w:hyperlink w:anchor="_Toc103240257" w:history="1">
            <w:r w:rsidR="00F958C5" w:rsidRPr="00F958C5">
              <w:rPr>
                <w:rStyle w:val="Hyperlink"/>
                <w:rFonts w:ascii="Arial" w:hAnsi="Arial" w:cs="Arial"/>
                <w:noProof/>
              </w:rPr>
              <w:t>5</w:t>
            </w:r>
            <w:r w:rsidR="00F958C5" w:rsidRPr="00F958C5">
              <w:rPr>
                <w:rFonts w:ascii="Arial" w:hAnsi="Arial" w:cs="Arial"/>
                <w:noProof/>
                <w:sz w:val="22"/>
                <w:szCs w:val="22"/>
                <w:lang w:eastAsia="en-GB"/>
              </w:rPr>
              <w:tab/>
            </w:r>
            <w:r w:rsidR="00F958C5" w:rsidRPr="00F958C5">
              <w:rPr>
                <w:rStyle w:val="Hyperlink"/>
                <w:rFonts w:ascii="Arial" w:hAnsi="Arial" w:cs="Arial"/>
                <w:noProof/>
              </w:rPr>
              <w:t>Risks</w:t>
            </w:r>
            <w:r w:rsidR="00F958C5" w:rsidRPr="00F958C5">
              <w:rPr>
                <w:rFonts w:ascii="Arial" w:hAnsi="Arial" w:cs="Arial"/>
                <w:noProof/>
                <w:webHidden/>
              </w:rPr>
              <w:tab/>
            </w:r>
            <w:r w:rsidR="00F958C5" w:rsidRPr="00F958C5">
              <w:rPr>
                <w:rFonts w:ascii="Arial" w:hAnsi="Arial" w:cs="Arial"/>
                <w:noProof/>
                <w:webHidden/>
              </w:rPr>
              <w:fldChar w:fldCharType="begin"/>
            </w:r>
            <w:r w:rsidR="00F958C5" w:rsidRPr="00F958C5">
              <w:rPr>
                <w:rFonts w:ascii="Arial" w:hAnsi="Arial" w:cs="Arial"/>
                <w:noProof/>
                <w:webHidden/>
              </w:rPr>
              <w:instrText xml:space="preserve"> PAGEREF _Toc103240257 \h </w:instrText>
            </w:r>
            <w:r w:rsidR="00F958C5" w:rsidRPr="00F958C5">
              <w:rPr>
                <w:rFonts w:ascii="Arial" w:hAnsi="Arial" w:cs="Arial"/>
                <w:noProof/>
                <w:webHidden/>
              </w:rPr>
            </w:r>
            <w:r w:rsidR="00F958C5" w:rsidRPr="00F958C5">
              <w:rPr>
                <w:rFonts w:ascii="Arial" w:hAnsi="Arial" w:cs="Arial"/>
                <w:noProof/>
                <w:webHidden/>
              </w:rPr>
              <w:fldChar w:fldCharType="separate"/>
            </w:r>
            <w:r w:rsidR="00F958C5" w:rsidRPr="00F958C5">
              <w:rPr>
                <w:rFonts w:ascii="Arial" w:hAnsi="Arial" w:cs="Arial"/>
                <w:noProof/>
                <w:webHidden/>
              </w:rPr>
              <w:t>3</w:t>
            </w:r>
            <w:r w:rsidR="00F958C5" w:rsidRPr="00F958C5">
              <w:rPr>
                <w:rFonts w:ascii="Arial" w:hAnsi="Arial" w:cs="Arial"/>
                <w:noProof/>
                <w:webHidden/>
              </w:rPr>
              <w:fldChar w:fldCharType="end"/>
            </w:r>
          </w:hyperlink>
        </w:p>
        <w:p w14:paraId="35510689" w14:textId="6AED7AA3" w:rsidR="00F958C5" w:rsidRPr="00F958C5" w:rsidRDefault="004E5EC3">
          <w:pPr>
            <w:pStyle w:val="TOC1"/>
            <w:tabs>
              <w:tab w:val="left" w:pos="440"/>
              <w:tab w:val="right" w:leader="dot" w:pos="9017"/>
            </w:tabs>
            <w:rPr>
              <w:rFonts w:ascii="Arial" w:hAnsi="Arial" w:cs="Arial"/>
              <w:noProof/>
              <w:sz w:val="22"/>
              <w:szCs w:val="22"/>
              <w:lang w:eastAsia="en-GB"/>
            </w:rPr>
          </w:pPr>
          <w:hyperlink w:anchor="_Toc103240258" w:history="1">
            <w:r w:rsidR="00F958C5" w:rsidRPr="00F958C5">
              <w:rPr>
                <w:rStyle w:val="Hyperlink"/>
                <w:rFonts w:ascii="Arial" w:hAnsi="Arial" w:cs="Arial"/>
                <w:noProof/>
              </w:rPr>
              <w:t>6</w:t>
            </w:r>
            <w:r w:rsidR="00F958C5" w:rsidRPr="00F958C5">
              <w:rPr>
                <w:rFonts w:ascii="Arial" w:hAnsi="Arial" w:cs="Arial"/>
                <w:noProof/>
                <w:sz w:val="22"/>
                <w:szCs w:val="22"/>
                <w:lang w:eastAsia="en-GB"/>
              </w:rPr>
              <w:tab/>
            </w:r>
            <w:r w:rsidR="00F958C5" w:rsidRPr="00F958C5">
              <w:rPr>
                <w:rStyle w:val="Hyperlink"/>
                <w:rFonts w:ascii="Arial" w:hAnsi="Arial" w:cs="Arial"/>
                <w:noProof/>
              </w:rPr>
              <w:t>Policy</w:t>
            </w:r>
            <w:r w:rsidR="00F958C5" w:rsidRPr="00F958C5">
              <w:rPr>
                <w:rFonts w:ascii="Arial" w:hAnsi="Arial" w:cs="Arial"/>
                <w:noProof/>
                <w:webHidden/>
              </w:rPr>
              <w:tab/>
            </w:r>
            <w:r w:rsidR="00F958C5" w:rsidRPr="00F958C5">
              <w:rPr>
                <w:rFonts w:ascii="Arial" w:hAnsi="Arial" w:cs="Arial"/>
                <w:noProof/>
                <w:webHidden/>
              </w:rPr>
              <w:fldChar w:fldCharType="begin"/>
            </w:r>
            <w:r w:rsidR="00F958C5" w:rsidRPr="00F958C5">
              <w:rPr>
                <w:rFonts w:ascii="Arial" w:hAnsi="Arial" w:cs="Arial"/>
                <w:noProof/>
                <w:webHidden/>
              </w:rPr>
              <w:instrText xml:space="preserve"> PAGEREF _Toc103240258 \h </w:instrText>
            </w:r>
            <w:r w:rsidR="00F958C5" w:rsidRPr="00F958C5">
              <w:rPr>
                <w:rFonts w:ascii="Arial" w:hAnsi="Arial" w:cs="Arial"/>
                <w:noProof/>
                <w:webHidden/>
              </w:rPr>
            </w:r>
            <w:r w:rsidR="00F958C5" w:rsidRPr="00F958C5">
              <w:rPr>
                <w:rFonts w:ascii="Arial" w:hAnsi="Arial" w:cs="Arial"/>
                <w:noProof/>
                <w:webHidden/>
              </w:rPr>
              <w:fldChar w:fldCharType="separate"/>
            </w:r>
            <w:r w:rsidR="00F958C5" w:rsidRPr="00F958C5">
              <w:rPr>
                <w:rFonts w:ascii="Arial" w:hAnsi="Arial" w:cs="Arial"/>
                <w:noProof/>
                <w:webHidden/>
              </w:rPr>
              <w:t>4</w:t>
            </w:r>
            <w:r w:rsidR="00F958C5" w:rsidRPr="00F958C5">
              <w:rPr>
                <w:rFonts w:ascii="Arial" w:hAnsi="Arial" w:cs="Arial"/>
                <w:noProof/>
                <w:webHidden/>
              </w:rPr>
              <w:fldChar w:fldCharType="end"/>
            </w:r>
          </w:hyperlink>
        </w:p>
        <w:p w14:paraId="00748BF1" w14:textId="2E0AD5EA" w:rsidR="00F958C5" w:rsidRPr="00F958C5" w:rsidRDefault="004E5EC3">
          <w:pPr>
            <w:pStyle w:val="TOC2"/>
            <w:tabs>
              <w:tab w:val="left" w:pos="880"/>
              <w:tab w:val="right" w:leader="dot" w:pos="9017"/>
            </w:tabs>
            <w:rPr>
              <w:rFonts w:ascii="Arial" w:hAnsi="Arial" w:cs="Arial"/>
              <w:noProof/>
              <w:sz w:val="22"/>
              <w:szCs w:val="22"/>
              <w:lang w:eastAsia="en-GB"/>
            </w:rPr>
          </w:pPr>
          <w:hyperlink w:anchor="_Toc103240259" w:history="1">
            <w:r w:rsidR="00F958C5" w:rsidRPr="00F958C5">
              <w:rPr>
                <w:rStyle w:val="Hyperlink"/>
                <w:rFonts w:ascii="Arial" w:hAnsi="Arial" w:cs="Arial"/>
                <w:noProof/>
              </w:rPr>
              <w:t>6.1</w:t>
            </w:r>
            <w:r w:rsidR="00F958C5" w:rsidRPr="00F958C5">
              <w:rPr>
                <w:rFonts w:ascii="Arial" w:hAnsi="Arial" w:cs="Arial"/>
                <w:noProof/>
                <w:sz w:val="22"/>
                <w:szCs w:val="22"/>
                <w:lang w:eastAsia="en-GB"/>
              </w:rPr>
              <w:tab/>
            </w:r>
            <w:r w:rsidR="00F958C5" w:rsidRPr="00F958C5">
              <w:rPr>
                <w:rStyle w:val="Hyperlink"/>
                <w:rFonts w:ascii="Arial" w:hAnsi="Arial" w:cs="Arial"/>
                <w:noProof/>
              </w:rPr>
              <w:t>Responsibilities</w:t>
            </w:r>
            <w:r w:rsidR="00F958C5" w:rsidRPr="00F958C5">
              <w:rPr>
                <w:rFonts w:ascii="Arial" w:hAnsi="Arial" w:cs="Arial"/>
                <w:noProof/>
                <w:webHidden/>
              </w:rPr>
              <w:tab/>
            </w:r>
            <w:r w:rsidR="00F958C5" w:rsidRPr="00F958C5">
              <w:rPr>
                <w:rFonts w:ascii="Arial" w:hAnsi="Arial" w:cs="Arial"/>
                <w:noProof/>
                <w:webHidden/>
              </w:rPr>
              <w:fldChar w:fldCharType="begin"/>
            </w:r>
            <w:r w:rsidR="00F958C5" w:rsidRPr="00F958C5">
              <w:rPr>
                <w:rFonts w:ascii="Arial" w:hAnsi="Arial" w:cs="Arial"/>
                <w:noProof/>
                <w:webHidden/>
              </w:rPr>
              <w:instrText xml:space="preserve"> PAGEREF _Toc103240259 \h </w:instrText>
            </w:r>
            <w:r w:rsidR="00F958C5" w:rsidRPr="00F958C5">
              <w:rPr>
                <w:rFonts w:ascii="Arial" w:hAnsi="Arial" w:cs="Arial"/>
                <w:noProof/>
                <w:webHidden/>
              </w:rPr>
            </w:r>
            <w:r w:rsidR="00F958C5" w:rsidRPr="00F958C5">
              <w:rPr>
                <w:rFonts w:ascii="Arial" w:hAnsi="Arial" w:cs="Arial"/>
                <w:noProof/>
                <w:webHidden/>
              </w:rPr>
              <w:fldChar w:fldCharType="separate"/>
            </w:r>
            <w:r w:rsidR="00F958C5" w:rsidRPr="00F958C5">
              <w:rPr>
                <w:rFonts w:ascii="Arial" w:hAnsi="Arial" w:cs="Arial"/>
                <w:noProof/>
                <w:webHidden/>
              </w:rPr>
              <w:t>4</w:t>
            </w:r>
            <w:r w:rsidR="00F958C5" w:rsidRPr="00F958C5">
              <w:rPr>
                <w:rFonts w:ascii="Arial" w:hAnsi="Arial" w:cs="Arial"/>
                <w:noProof/>
                <w:webHidden/>
              </w:rPr>
              <w:fldChar w:fldCharType="end"/>
            </w:r>
          </w:hyperlink>
        </w:p>
        <w:p w14:paraId="12294BAF" w14:textId="38E4DE47" w:rsidR="00F958C5" w:rsidRPr="00F958C5" w:rsidRDefault="004E5EC3">
          <w:pPr>
            <w:pStyle w:val="TOC2"/>
            <w:tabs>
              <w:tab w:val="left" w:pos="880"/>
              <w:tab w:val="right" w:leader="dot" w:pos="9017"/>
            </w:tabs>
            <w:rPr>
              <w:rFonts w:ascii="Arial" w:hAnsi="Arial" w:cs="Arial"/>
              <w:noProof/>
              <w:sz w:val="22"/>
              <w:szCs w:val="22"/>
              <w:lang w:eastAsia="en-GB"/>
            </w:rPr>
          </w:pPr>
          <w:hyperlink w:anchor="_Toc103240260" w:history="1">
            <w:r w:rsidR="00F958C5" w:rsidRPr="00F958C5">
              <w:rPr>
                <w:rStyle w:val="Hyperlink"/>
                <w:rFonts w:ascii="Arial" w:hAnsi="Arial" w:cs="Arial"/>
                <w:noProof/>
              </w:rPr>
              <w:t>6.2</w:t>
            </w:r>
            <w:r w:rsidR="00F958C5" w:rsidRPr="00F958C5">
              <w:rPr>
                <w:rFonts w:ascii="Arial" w:hAnsi="Arial" w:cs="Arial"/>
                <w:noProof/>
                <w:sz w:val="22"/>
                <w:szCs w:val="22"/>
                <w:lang w:eastAsia="en-GB"/>
              </w:rPr>
              <w:tab/>
            </w:r>
            <w:r w:rsidR="00F958C5" w:rsidRPr="00F958C5">
              <w:rPr>
                <w:rStyle w:val="Hyperlink"/>
                <w:rFonts w:ascii="Arial" w:hAnsi="Arial" w:cs="Arial"/>
                <w:noProof/>
              </w:rPr>
              <w:t>Policies, procedures, processes, systems</w:t>
            </w:r>
            <w:r w:rsidR="00F958C5" w:rsidRPr="00F958C5">
              <w:rPr>
                <w:rFonts w:ascii="Arial" w:hAnsi="Arial" w:cs="Arial"/>
                <w:noProof/>
                <w:webHidden/>
              </w:rPr>
              <w:tab/>
            </w:r>
            <w:r w:rsidR="00F958C5" w:rsidRPr="00F958C5">
              <w:rPr>
                <w:rFonts w:ascii="Arial" w:hAnsi="Arial" w:cs="Arial"/>
                <w:noProof/>
                <w:webHidden/>
              </w:rPr>
              <w:fldChar w:fldCharType="begin"/>
            </w:r>
            <w:r w:rsidR="00F958C5" w:rsidRPr="00F958C5">
              <w:rPr>
                <w:rFonts w:ascii="Arial" w:hAnsi="Arial" w:cs="Arial"/>
                <w:noProof/>
                <w:webHidden/>
              </w:rPr>
              <w:instrText xml:space="preserve"> PAGEREF _Toc103240260 \h </w:instrText>
            </w:r>
            <w:r w:rsidR="00F958C5" w:rsidRPr="00F958C5">
              <w:rPr>
                <w:rFonts w:ascii="Arial" w:hAnsi="Arial" w:cs="Arial"/>
                <w:noProof/>
                <w:webHidden/>
              </w:rPr>
            </w:r>
            <w:r w:rsidR="00F958C5" w:rsidRPr="00F958C5">
              <w:rPr>
                <w:rFonts w:ascii="Arial" w:hAnsi="Arial" w:cs="Arial"/>
                <w:noProof/>
                <w:webHidden/>
              </w:rPr>
              <w:fldChar w:fldCharType="separate"/>
            </w:r>
            <w:r w:rsidR="00F958C5" w:rsidRPr="00F958C5">
              <w:rPr>
                <w:rFonts w:ascii="Arial" w:hAnsi="Arial" w:cs="Arial"/>
                <w:noProof/>
                <w:webHidden/>
              </w:rPr>
              <w:t>4</w:t>
            </w:r>
            <w:r w:rsidR="00F958C5" w:rsidRPr="00F958C5">
              <w:rPr>
                <w:rFonts w:ascii="Arial" w:hAnsi="Arial" w:cs="Arial"/>
                <w:noProof/>
                <w:webHidden/>
              </w:rPr>
              <w:fldChar w:fldCharType="end"/>
            </w:r>
          </w:hyperlink>
        </w:p>
        <w:p w14:paraId="554935B7" w14:textId="4E1F363B" w:rsidR="00F958C5" w:rsidRPr="00F958C5" w:rsidRDefault="004E5EC3">
          <w:pPr>
            <w:pStyle w:val="TOC2"/>
            <w:tabs>
              <w:tab w:val="left" w:pos="880"/>
              <w:tab w:val="right" w:leader="dot" w:pos="9017"/>
            </w:tabs>
            <w:rPr>
              <w:rFonts w:ascii="Arial" w:hAnsi="Arial" w:cs="Arial"/>
              <w:noProof/>
              <w:sz w:val="22"/>
              <w:szCs w:val="22"/>
              <w:lang w:eastAsia="en-GB"/>
            </w:rPr>
          </w:pPr>
          <w:hyperlink w:anchor="_Toc103240261" w:history="1">
            <w:r w:rsidR="00F958C5" w:rsidRPr="00F958C5">
              <w:rPr>
                <w:rStyle w:val="Hyperlink"/>
                <w:rFonts w:ascii="Arial" w:hAnsi="Arial" w:cs="Arial"/>
                <w:noProof/>
              </w:rPr>
              <w:t>6.3</w:t>
            </w:r>
            <w:r w:rsidR="00F958C5" w:rsidRPr="00F958C5">
              <w:rPr>
                <w:rFonts w:ascii="Arial" w:hAnsi="Arial" w:cs="Arial"/>
                <w:noProof/>
                <w:sz w:val="22"/>
                <w:szCs w:val="22"/>
                <w:lang w:eastAsia="en-GB"/>
              </w:rPr>
              <w:tab/>
            </w:r>
            <w:r w:rsidR="00F958C5" w:rsidRPr="00F958C5">
              <w:rPr>
                <w:rStyle w:val="Hyperlink"/>
                <w:rFonts w:ascii="Arial" w:hAnsi="Arial" w:cs="Arial"/>
                <w:noProof/>
              </w:rPr>
              <w:t>Security</w:t>
            </w:r>
            <w:r w:rsidR="00F958C5" w:rsidRPr="00F958C5">
              <w:rPr>
                <w:rFonts w:ascii="Arial" w:hAnsi="Arial" w:cs="Arial"/>
                <w:noProof/>
                <w:webHidden/>
              </w:rPr>
              <w:tab/>
            </w:r>
            <w:r w:rsidR="00F958C5" w:rsidRPr="00F958C5">
              <w:rPr>
                <w:rFonts w:ascii="Arial" w:hAnsi="Arial" w:cs="Arial"/>
                <w:noProof/>
                <w:webHidden/>
              </w:rPr>
              <w:fldChar w:fldCharType="begin"/>
            </w:r>
            <w:r w:rsidR="00F958C5" w:rsidRPr="00F958C5">
              <w:rPr>
                <w:rFonts w:ascii="Arial" w:hAnsi="Arial" w:cs="Arial"/>
                <w:noProof/>
                <w:webHidden/>
              </w:rPr>
              <w:instrText xml:space="preserve"> PAGEREF _Toc103240261 \h </w:instrText>
            </w:r>
            <w:r w:rsidR="00F958C5" w:rsidRPr="00F958C5">
              <w:rPr>
                <w:rFonts w:ascii="Arial" w:hAnsi="Arial" w:cs="Arial"/>
                <w:noProof/>
                <w:webHidden/>
              </w:rPr>
            </w:r>
            <w:r w:rsidR="00F958C5" w:rsidRPr="00F958C5">
              <w:rPr>
                <w:rFonts w:ascii="Arial" w:hAnsi="Arial" w:cs="Arial"/>
                <w:noProof/>
                <w:webHidden/>
              </w:rPr>
              <w:fldChar w:fldCharType="separate"/>
            </w:r>
            <w:r w:rsidR="00F958C5" w:rsidRPr="00F958C5">
              <w:rPr>
                <w:rFonts w:ascii="Arial" w:hAnsi="Arial" w:cs="Arial"/>
                <w:noProof/>
                <w:webHidden/>
              </w:rPr>
              <w:t>5</w:t>
            </w:r>
            <w:r w:rsidR="00F958C5" w:rsidRPr="00F958C5">
              <w:rPr>
                <w:rFonts w:ascii="Arial" w:hAnsi="Arial" w:cs="Arial"/>
                <w:noProof/>
                <w:webHidden/>
              </w:rPr>
              <w:fldChar w:fldCharType="end"/>
            </w:r>
          </w:hyperlink>
        </w:p>
        <w:p w14:paraId="749E9B36" w14:textId="0EB766EE" w:rsidR="00F958C5" w:rsidRPr="00F958C5" w:rsidRDefault="004E5EC3">
          <w:pPr>
            <w:pStyle w:val="TOC2"/>
            <w:tabs>
              <w:tab w:val="left" w:pos="880"/>
              <w:tab w:val="right" w:leader="dot" w:pos="9017"/>
            </w:tabs>
            <w:rPr>
              <w:rFonts w:ascii="Arial" w:hAnsi="Arial" w:cs="Arial"/>
              <w:noProof/>
              <w:sz w:val="22"/>
              <w:szCs w:val="22"/>
              <w:lang w:eastAsia="en-GB"/>
            </w:rPr>
          </w:pPr>
          <w:hyperlink w:anchor="_Toc103240262" w:history="1">
            <w:r w:rsidR="00F958C5" w:rsidRPr="00F958C5">
              <w:rPr>
                <w:rStyle w:val="Hyperlink"/>
                <w:rFonts w:ascii="Arial" w:hAnsi="Arial" w:cs="Arial"/>
                <w:noProof/>
              </w:rPr>
              <w:t>6.4</w:t>
            </w:r>
            <w:r w:rsidR="00F958C5" w:rsidRPr="00F958C5">
              <w:rPr>
                <w:rFonts w:ascii="Arial" w:hAnsi="Arial" w:cs="Arial"/>
                <w:noProof/>
                <w:sz w:val="22"/>
                <w:szCs w:val="22"/>
                <w:lang w:eastAsia="en-GB"/>
              </w:rPr>
              <w:tab/>
            </w:r>
            <w:r w:rsidR="00F958C5" w:rsidRPr="00F958C5">
              <w:rPr>
                <w:rStyle w:val="Hyperlink"/>
                <w:rFonts w:ascii="Arial" w:hAnsi="Arial" w:cs="Arial"/>
                <w:noProof/>
              </w:rPr>
              <w:t>Data quality assurance</w:t>
            </w:r>
            <w:r w:rsidR="00F958C5" w:rsidRPr="00F958C5">
              <w:rPr>
                <w:rFonts w:ascii="Arial" w:hAnsi="Arial" w:cs="Arial"/>
                <w:noProof/>
                <w:webHidden/>
              </w:rPr>
              <w:tab/>
            </w:r>
            <w:r w:rsidR="00F958C5" w:rsidRPr="00F958C5">
              <w:rPr>
                <w:rFonts w:ascii="Arial" w:hAnsi="Arial" w:cs="Arial"/>
                <w:noProof/>
                <w:webHidden/>
              </w:rPr>
              <w:fldChar w:fldCharType="begin"/>
            </w:r>
            <w:r w:rsidR="00F958C5" w:rsidRPr="00F958C5">
              <w:rPr>
                <w:rFonts w:ascii="Arial" w:hAnsi="Arial" w:cs="Arial"/>
                <w:noProof/>
                <w:webHidden/>
              </w:rPr>
              <w:instrText xml:space="preserve"> PAGEREF _Toc103240262 \h </w:instrText>
            </w:r>
            <w:r w:rsidR="00F958C5" w:rsidRPr="00F958C5">
              <w:rPr>
                <w:rFonts w:ascii="Arial" w:hAnsi="Arial" w:cs="Arial"/>
                <w:noProof/>
                <w:webHidden/>
              </w:rPr>
            </w:r>
            <w:r w:rsidR="00F958C5" w:rsidRPr="00F958C5">
              <w:rPr>
                <w:rFonts w:ascii="Arial" w:hAnsi="Arial" w:cs="Arial"/>
                <w:noProof/>
                <w:webHidden/>
              </w:rPr>
              <w:fldChar w:fldCharType="separate"/>
            </w:r>
            <w:r w:rsidR="00F958C5" w:rsidRPr="00F958C5">
              <w:rPr>
                <w:rFonts w:ascii="Arial" w:hAnsi="Arial" w:cs="Arial"/>
                <w:noProof/>
                <w:webHidden/>
              </w:rPr>
              <w:t>5</w:t>
            </w:r>
            <w:r w:rsidR="00F958C5" w:rsidRPr="00F958C5">
              <w:rPr>
                <w:rFonts w:ascii="Arial" w:hAnsi="Arial" w:cs="Arial"/>
                <w:noProof/>
                <w:webHidden/>
              </w:rPr>
              <w:fldChar w:fldCharType="end"/>
            </w:r>
          </w:hyperlink>
        </w:p>
        <w:p w14:paraId="03B5542B" w14:textId="722A786A" w:rsidR="00F958C5" w:rsidRPr="00F958C5" w:rsidRDefault="004E5EC3">
          <w:pPr>
            <w:pStyle w:val="TOC2"/>
            <w:tabs>
              <w:tab w:val="left" w:pos="880"/>
              <w:tab w:val="right" w:leader="dot" w:pos="9017"/>
            </w:tabs>
            <w:rPr>
              <w:rFonts w:ascii="Arial" w:hAnsi="Arial" w:cs="Arial"/>
              <w:noProof/>
              <w:sz w:val="22"/>
              <w:szCs w:val="22"/>
              <w:lang w:eastAsia="en-GB"/>
            </w:rPr>
          </w:pPr>
          <w:hyperlink w:anchor="_Toc103240263" w:history="1">
            <w:r w:rsidR="00F958C5" w:rsidRPr="00F958C5">
              <w:rPr>
                <w:rStyle w:val="Hyperlink"/>
                <w:rFonts w:ascii="Arial" w:hAnsi="Arial" w:cs="Arial"/>
                <w:noProof/>
              </w:rPr>
              <w:t>6.5</w:t>
            </w:r>
            <w:r w:rsidR="00F958C5" w:rsidRPr="00F958C5">
              <w:rPr>
                <w:rFonts w:ascii="Arial" w:hAnsi="Arial" w:cs="Arial"/>
                <w:noProof/>
                <w:sz w:val="22"/>
                <w:szCs w:val="22"/>
                <w:lang w:eastAsia="en-GB"/>
              </w:rPr>
              <w:tab/>
            </w:r>
            <w:r w:rsidR="00F958C5" w:rsidRPr="00F958C5">
              <w:rPr>
                <w:rStyle w:val="Hyperlink"/>
                <w:rFonts w:ascii="Arial" w:hAnsi="Arial" w:cs="Arial"/>
                <w:noProof/>
              </w:rPr>
              <w:t>Training</w:t>
            </w:r>
            <w:r w:rsidR="00F958C5" w:rsidRPr="00F958C5">
              <w:rPr>
                <w:rFonts w:ascii="Arial" w:hAnsi="Arial" w:cs="Arial"/>
                <w:noProof/>
                <w:webHidden/>
              </w:rPr>
              <w:tab/>
            </w:r>
            <w:r w:rsidR="00F958C5" w:rsidRPr="00F958C5">
              <w:rPr>
                <w:rFonts w:ascii="Arial" w:hAnsi="Arial" w:cs="Arial"/>
                <w:noProof/>
                <w:webHidden/>
              </w:rPr>
              <w:fldChar w:fldCharType="begin"/>
            </w:r>
            <w:r w:rsidR="00F958C5" w:rsidRPr="00F958C5">
              <w:rPr>
                <w:rFonts w:ascii="Arial" w:hAnsi="Arial" w:cs="Arial"/>
                <w:noProof/>
                <w:webHidden/>
              </w:rPr>
              <w:instrText xml:space="preserve"> PAGEREF _Toc103240263 \h </w:instrText>
            </w:r>
            <w:r w:rsidR="00F958C5" w:rsidRPr="00F958C5">
              <w:rPr>
                <w:rFonts w:ascii="Arial" w:hAnsi="Arial" w:cs="Arial"/>
                <w:noProof/>
                <w:webHidden/>
              </w:rPr>
            </w:r>
            <w:r w:rsidR="00F958C5" w:rsidRPr="00F958C5">
              <w:rPr>
                <w:rFonts w:ascii="Arial" w:hAnsi="Arial" w:cs="Arial"/>
                <w:noProof/>
                <w:webHidden/>
              </w:rPr>
              <w:fldChar w:fldCharType="separate"/>
            </w:r>
            <w:r w:rsidR="00F958C5" w:rsidRPr="00F958C5">
              <w:rPr>
                <w:rFonts w:ascii="Arial" w:hAnsi="Arial" w:cs="Arial"/>
                <w:noProof/>
                <w:webHidden/>
              </w:rPr>
              <w:t>6</w:t>
            </w:r>
            <w:r w:rsidR="00F958C5" w:rsidRPr="00F958C5">
              <w:rPr>
                <w:rFonts w:ascii="Arial" w:hAnsi="Arial" w:cs="Arial"/>
                <w:noProof/>
                <w:webHidden/>
              </w:rPr>
              <w:fldChar w:fldCharType="end"/>
            </w:r>
          </w:hyperlink>
        </w:p>
        <w:p w14:paraId="5E6A9850" w14:textId="6DF53F95" w:rsidR="00F958C5" w:rsidRPr="00F958C5" w:rsidRDefault="004E5EC3">
          <w:pPr>
            <w:pStyle w:val="TOC2"/>
            <w:tabs>
              <w:tab w:val="left" w:pos="880"/>
              <w:tab w:val="right" w:leader="dot" w:pos="9017"/>
            </w:tabs>
            <w:rPr>
              <w:rFonts w:ascii="Arial" w:hAnsi="Arial" w:cs="Arial"/>
              <w:noProof/>
              <w:sz w:val="22"/>
              <w:szCs w:val="22"/>
              <w:lang w:eastAsia="en-GB"/>
            </w:rPr>
          </w:pPr>
          <w:hyperlink w:anchor="_Toc103240264" w:history="1">
            <w:r w:rsidR="00F958C5" w:rsidRPr="00F958C5">
              <w:rPr>
                <w:rStyle w:val="Hyperlink"/>
                <w:rFonts w:ascii="Arial" w:hAnsi="Arial" w:cs="Arial"/>
                <w:noProof/>
              </w:rPr>
              <w:t>6.6</w:t>
            </w:r>
            <w:r w:rsidR="00F958C5" w:rsidRPr="00F958C5">
              <w:rPr>
                <w:rFonts w:ascii="Arial" w:hAnsi="Arial" w:cs="Arial"/>
                <w:noProof/>
                <w:sz w:val="22"/>
                <w:szCs w:val="22"/>
                <w:lang w:eastAsia="en-GB"/>
              </w:rPr>
              <w:tab/>
            </w:r>
            <w:r w:rsidR="00F958C5" w:rsidRPr="00F958C5">
              <w:rPr>
                <w:rStyle w:val="Hyperlink"/>
                <w:rFonts w:ascii="Arial" w:hAnsi="Arial" w:cs="Arial"/>
                <w:noProof/>
              </w:rPr>
              <w:t>Review and communication</w:t>
            </w:r>
            <w:r w:rsidR="00F958C5" w:rsidRPr="00F958C5">
              <w:rPr>
                <w:rFonts w:ascii="Arial" w:hAnsi="Arial" w:cs="Arial"/>
                <w:noProof/>
                <w:webHidden/>
              </w:rPr>
              <w:tab/>
            </w:r>
            <w:r w:rsidR="00F958C5" w:rsidRPr="00F958C5">
              <w:rPr>
                <w:rFonts w:ascii="Arial" w:hAnsi="Arial" w:cs="Arial"/>
                <w:noProof/>
                <w:webHidden/>
              </w:rPr>
              <w:fldChar w:fldCharType="begin"/>
            </w:r>
            <w:r w:rsidR="00F958C5" w:rsidRPr="00F958C5">
              <w:rPr>
                <w:rFonts w:ascii="Arial" w:hAnsi="Arial" w:cs="Arial"/>
                <w:noProof/>
                <w:webHidden/>
              </w:rPr>
              <w:instrText xml:space="preserve"> PAGEREF _Toc103240264 \h </w:instrText>
            </w:r>
            <w:r w:rsidR="00F958C5" w:rsidRPr="00F958C5">
              <w:rPr>
                <w:rFonts w:ascii="Arial" w:hAnsi="Arial" w:cs="Arial"/>
                <w:noProof/>
                <w:webHidden/>
              </w:rPr>
            </w:r>
            <w:r w:rsidR="00F958C5" w:rsidRPr="00F958C5">
              <w:rPr>
                <w:rFonts w:ascii="Arial" w:hAnsi="Arial" w:cs="Arial"/>
                <w:noProof/>
                <w:webHidden/>
              </w:rPr>
              <w:fldChar w:fldCharType="separate"/>
            </w:r>
            <w:r w:rsidR="00F958C5" w:rsidRPr="00F958C5">
              <w:rPr>
                <w:rFonts w:ascii="Arial" w:hAnsi="Arial" w:cs="Arial"/>
                <w:noProof/>
                <w:webHidden/>
              </w:rPr>
              <w:t>6</w:t>
            </w:r>
            <w:r w:rsidR="00F958C5" w:rsidRPr="00F958C5">
              <w:rPr>
                <w:rFonts w:ascii="Arial" w:hAnsi="Arial" w:cs="Arial"/>
                <w:noProof/>
                <w:webHidden/>
              </w:rPr>
              <w:fldChar w:fldCharType="end"/>
            </w:r>
          </w:hyperlink>
        </w:p>
        <w:p w14:paraId="3A6212B9" w14:textId="06B24EDB" w:rsidR="00F958C5" w:rsidRPr="00F958C5" w:rsidRDefault="004E5EC3">
          <w:pPr>
            <w:pStyle w:val="TOC1"/>
            <w:tabs>
              <w:tab w:val="right" w:leader="dot" w:pos="9017"/>
            </w:tabs>
            <w:rPr>
              <w:rFonts w:ascii="Arial" w:hAnsi="Arial" w:cs="Arial"/>
              <w:noProof/>
              <w:sz w:val="22"/>
              <w:szCs w:val="22"/>
              <w:lang w:eastAsia="en-GB"/>
            </w:rPr>
          </w:pPr>
          <w:hyperlink w:anchor="_Toc103240265" w:history="1">
            <w:r w:rsidR="00F958C5" w:rsidRPr="00F958C5">
              <w:rPr>
                <w:rStyle w:val="Hyperlink"/>
                <w:rFonts w:ascii="Arial" w:hAnsi="Arial" w:cs="Arial"/>
                <w:noProof/>
              </w:rPr>
              <w:t xml:space="preserve">Appendix A: </w:t>
            </w:r>
            <w:r w:rsidR="00FC148C">
              <w:rPr>
                <w:rStyle w:val="Hyperlink"/>
                <w:rFonts w:ascii="Arial" w:hAnsi="Arial" w:cs="Arial"/>
                <w:noProof/>
              </w:rPr>
              <w:t>R</w:t>
            </w:r>
            <w:r w:rsidR="00F958C5" w:rsidRPr="00F958C5">
              <w:rPr>
                <w:rStyle w:val="Hyperlink"/>
                <w:rFonts w:ascii="Arial" w:hAnsi="Arial" w:cs="Arial"/>
                <w:noProof/>
              </w:rPr>
              <w:t>eturns and reports in Human Resources</w:t>
            </w:r>
            <w:r w:rsidR="00F958C5" w:rsidRPr="00F958C5">
              <w:rPr>
                <w:rFonts w:ascii="Arial" w:hAnsi="Arial" w:cs="Arial"/>
                <w:noProof/>
                <w:webHidden/>
              </w:rPr>
              <w:tab/>
            </w:r>
            <w:r w:rsidR="00F958C5" w:rsidRPr="00F958C5">
              <w:rPr>
                <w:rFonts w:ascii="Arial" w:hAnsi="Arial" w:cs="Arial"/>
                <w:noProof/>
                <w:webHidden/>
              </w:rPr>
              <w:fldChar w:fldCharType="begin"/>
            </w:r>
            <w:r w:rsidR="00F958C5" w:rsidRPr="00F958C5">
              <w:rPr>
                <w:rFonts w:ascii="Arial" w:hAnsi="Arial" w:cs="Arial"/>
                <w:noProof/>
                <w:webHidden/>
              </w:rPr>
              <w:instrText xml:space="preserve"> PAGEREF _Toc103240265 \h </w:instrText>
            </w:r>
            <w:r w:rsidR="00F958C5" w:rsidRPr="00F958C5">
              <w:rPr>
                <w:rFonts w:ascii="Arial" w:hAnsi="Arial" w:cs="Arial"/>
                <w:noProof/>
                <w:webHidden/>
              </w:rPr>
            </w:r>
            <w:r w:rsidR="00F958C5" w:rsidRPr="00F958C5">
              <w:rPr>
                <w:rFonts w:ascii="Arial" w:hAnsi="Arial" w:cs="Arial"/>
                <w:noProof/>
                <w:webHidden/>
              </w:rPr>
              <w:fldChar w:fldCharType="separate"/>
            </w:r>
            <w:r w:rsidR="00F958C5" w:rsidRPr="00F958C5">
              <w:rPr>
                <w:rFonts w:ascii="Arial" w:hAnsi="Arial" w:cs="Arial"/>
                <w:noProof/>
                <w:webHidden/>
              </w:rPr>
              <w:t>7</w:t>
            </w:r>
            <w:r w:rsidR="00F958C5" w:rsidRPr="00F958C5">
              <w:rPr>
                <w:rFonts w:ascii="Arial" w:hAnsi="Arial" w:cs="Arial"/>
                <w:noProof/>
                <w:webHidden/>
              </w:rPr>
              <w:fldChar w:fldCharType="end"/>
            </w:r>
          </w:hyperlink>
        </w:p>
        <w:p w14:paraId="5F751EFE" w14:textId="1705621F" w:rsidR="00F958C5" w:rsidRDefault="004E5EC3">
          <w:pPr>
            <w:pStyle w:val="TOC1"/>
            <w:tabs>
              <w:tab w:val="right" w:leader="dot" w:pos="9017"/>
            </w:tabs>
            <w:rPr>
              <w:noProof/>
              <w:sz w:val="22"/>
              <w:szCs w:val="22"/>
              <w:lang w:eastAsia="en-GB"/>
            </w:rPr>
          </w:pPr>
          <w:hyperlink w:anchor="_Toc103240266" w:history="1">
            <w:r w:rsidR="00F958C5" w:rsidRPr="00F958C5">
              <w:rPr>
                <w:rStyle w:val="Hyperlink"/>
                <w:rFonts w:ascii="Arial" w:hAnsi="Arial" w:cs="Arial"/>
                <w:noProof/>
              </w:rPr>
              <w:t>Appendix B: Glossary</w:t>
            </w:r>
            <w:r w:rsidR="00F958C5" w:rsidRPr="00F958C5">
              <w:rPr>
                <w:rFonts w:ascii="Arial" w:hAnsi="Arial" w:cs="Arial"/>
                <w:noProof/>
                <w:webHidden/>
              </w:rPr>
              <w:tab/>
            </w:r>
            <w:r w:rsidR="00F958C5" w:rsidRPr="00F958C5">
              <w:rPr>
                <w:rFonts w:ascii="Arial" w:hAnsi="Arial" w:cs="Arial"/>
                <w:noProof/>
                <w:webHidden/>
              </w:rPr>
              <w:fldChar w:fldCharType="begin"/>
            </w:r>
            <w:r w:rsidR="00F958C5" w:rsidRPr="00F958C5">
              <w:rPr>
                <w:rFonts w:ascii="Arial" w:hAnsi="Arial" w:cs="Arial"/>
                <w:noProof/>
                <w:webHidden/>
              </w:rPr>
              <w:instrText xml:space="preserve"> PAGEREF _Toc103240266 \h </w:instrText>
            </w:r>
            <w:r w:rsidR="00F958C5" w:rsidRPr="00F958C5">
              <w:rPr>
                <w:rFonts w:ascii="Arial" w:hAnsi="Arial" w:cs="Arial"/>
                <w:noProof/>
                <w:webHidden/>
              </w:rPr>
            </w:r>
            <w:r w:rsidR="00F958C5" w:rsidRPr="00F958C5">
              <w:rPr>
                <w:rFonts w:ascii="Arial" w:hAnsi="Arial" w:cs="Arial"/>
                <w:noProof/>
                <w:webHidden/>
              </w:rPr>
              <w:fldChar w:fldCharType="separate"/>
            </w:r>
            <w:r w:rsidR="00F958C5" w:rsidRPr="00F958C5">
              <w:rPr>
                <w:rFonts w:ascii="Arial" w:hAnsi="Arial" w:cs="Arial"/>
                <w:noProof/>
                <w:webHidden/>
              </w:rPr>
              <w:t>8</w:t>
            </w:r>
            <w:r w:rsidR="00F958C5" w:rsidRPr="00F958C5">
              <w:rPr>
                <w:rFonts w:ascii="Arial" w:hAnsi="Arial" w:cs="Arial"/>
                <w:noProof/>
                <w:webHidden/>
              </w:rPr>
              <w:fldChar w:fldCharType="end"/>
            </w:r>
          </w:hyperlink>
        </w:p>
        <w:p w14:paraId="3706CC5E" w14:textId="12BD0DFD" w:rsidR="00BB66A2" w:rsidRPr="00E87A0E" w:rsidRDefault="00BB66A2">
          <w:pPr>
            <w:rPr>
              <w:rFonts w:ascii="Arial" w:hAnsi="Arial" w:cs="Arial"/>
            </w:rPr>
          </w:pPr>
          <w:r w:rsidRPr="00EC350F">
            <w:rPr>
              <w:rFonts w:cstheme="minorHAnsi"/>
              <w:b/>
              <w:bCs/>
              <w:noProof/>
            </w:rPr>
            <w:fldChar w:fldCharType="end"/>
          </w:r>
        </w:p>
      </w:sdtContent>
    </w:sdt>
    <w:p w14:paraId="3706CC5F" w14:textId="77777777" w:rsidR="00E37E84" w:rsidRPr="002C277F" w:rsidRDefault="00460DD0" w:rsidP="00460DD0">
      <w:pPr>
        <w:pStyle w:val="Heading1"/>
        <w:rPr>
          <w:rFonts w:cstheme="minorHAnsi"/>
        </w:rPr>
      </w:pPr>
      <w:r w:rsidRPr="00E87A0E">
        <w:rPr>
          <w:rFonts w:ascii="Arial" w:hAnsi="Arial" w:cs="Arial"/>
          <w:sz w:val="20"/>
          <w:szCs w:val="20"/>
        </w:rPr>
        <w:br w:type="page"/>
      </w:r>
      <w:bookmarkStart w:id="0" w:name="_Toc103240253"/>
      <w:r w:rsidR="00E37E84" w:rsidRPr="002C277F">
        <w:rPr>
          <w:rFonts w:cstheme="minorHAnsi"/>
        </w:rPr>
        <w:lastRenderedPageBreak/>
        <w:t>1</w:t>
      </w:r>
      <w:r w:rsidR="00E37E84" w:rsidRPr="002C277F">
        <w:rPr>
          <w:rFonts w:cstheme="minorHAnsi"/>
        </w:rPr>
        <w:tab/>
        <w:t>Introduction</w:t>
      </w:r>
      <w:bookmarkEnd w:id="0"/>
    </w:p>
    <w:p w14:paraId="1F1FEACA" w14:textId="4C6F5210" w:rsidR="006C6F1A" w:rsidRPr="00E87A0E" w:rsidRDefault="006C6F1A" w:rsidP="00C45E12">
      <w:pPr>
        <w:tabs>
          <w:tab w:val="left" w:pos="426"/>
        </w:tabs>
        <w:spacing w:after="160"/>
        <w:rPr>
          <w:rFonts w:ascii="Arial" w:hAnsi="Arial" w:cs="Arial"/>
        </w:rPr>
      </w:pPr>
      <w:r w:rsidRPr="00E87A0E">
        <w:rPr>
          <w:rFonts w:ascii="Arial" w:hAnsi="Arial" w:cs="Arial"/>
        </w:rPr>
        <w:t xml:space="preserve">The University has a data quality and data quality assurance policy approved by </w:t>
      </w:r>
      <w:r w:rsidR="00CA061C">
        <w:rPr>
          <w:rFonts w:ascii="Arial" w:hAnsi="Arial" w:cs="Arial"/>
          <w:szCs w:val="22"/>
        </w:rPr>
        <w:t>Council</w:t>
      </w:r>
      <w:r w:rsidR="00CA061C" w:rsidRPr="003709EE">
        <w:rPr>
          <w:rStyle w:val="FootnoteReference"/>
        </w:rPr>
        <w:footnoteReference w:id="1"/>
      </w:r>
      <w:r w:rsidRPr="00E87A0E">
        <w:rPr>
          <w:rFonts w:ascii="Arial" w:hAnsi="Arial" w:cs="Arial"/>
        </w:rPr>
        <w:t xml:space="preserve"> to ensure that the quality of the data it produces complies with internal and external requirements. </w:t>
      </w:r>
      <w:r w:rsidR="007864DD">
        <w:rPr>
          <w:rFonts w:ascii="Arial" w:hAnsi="Arial" w:cs="Arial"/>
        </w:rPr>
        <w:t>Human Resources</w:t>
      </w:r>
      <w:r w:rsidR="000D2D5E">
        <w:rPr>
          <w:rFonts w:ascii="Arial" w:hAnsi="Arial" w:cs="Arial"/>
        </w:rPr>
        <w:t xml:space="preserve"> </w:t>
      </w:r>
      <w:r w:rsidRPr="00E87A0E">
        <w:rPr>
          <w:rFonts w:ascii="Arial" w:hAnsi="Arial" w:cs="Arial"/>
        </w:rPr>
        <w:t>is required to have its own data quality policy aligned with the University’s policy, and to add its own requirements.</w:t>
      </w:r>
    </w:p>
    <w:p w14:paraId="267F031A" w14:textId="77777777" w:rsidR="006C6F1A" w:rsidRPr="00E87A0E" w:rsidRDefault="006C6F1A" w:rsidP="00C45E12">
      <w:pPr>
        <w:tabs>
          <w:tab w:val="left" w:pos="426"/>
        </w:tabs>
        <w:spacing w:after="160"/>
        <w:rPr>
          <w:rFonts w:ascii="Arial" w:hAnsi="Arial" w:cs="Arial"/>
        </w:rPr>
      </w:pPr>
      <w:r w:rsidRPr="00E87A0E">
        <w:rPr>
          <w:rFonts w:ascii="Arial" w:hAnsi="Arial" w:cs="Arial"/>
        </w:rPr>
        <w:t>High-quality data is the result of creating a culture that understands the importance of data accuracy and that is embedded in the organisation’s operational, performance and governance arrangements. Such a culture needs the correct processes, systems, responsibilities and training to be in place, and this policy is part of those requirements.</w:t>
      </w:r>
    </w:p>
    <w:p w14:paraId="3706CC62" w14:textId="77777777" w:rsidR="008C35C8" w:rsidRPr="002C277F" w:rsidRDefault="008C35C8" w:rsidP="008C35C8">
      <w:pPr>
        <w:pStyle w:val="Heading1"/>
        <w:rPr>
          <w:rFonts w:cstheme="minorHAnsi"/>
        </w:rPr>
      </w:pPr>
      <w:bookmarkStart w:id="1" w:name="_Toc103240254"/>
      <w:r w:rsidRPr="002C277F">
        <w:rPr>
          <w:rFonts w:cstheme="minorHAnsi"/>
        </w:rPr>
        <w:t>2</w:t>
      </w:r>
      <w:r w:rsidRPr="002C277F">
        <w:rPr>
          <w:rFonts w:cstheme="minorHAnsi"/>
        </w:rPr>
        <w:tab/>
        <w:t>Purpose</w:t>
      </w:r>
      <w:bookmarkEnd w:id="1"/>
    </w:p>
    <w:p w14:paraId="207B2B7D" w14:textId="23320D4D" w:rsidR="00C45E12" w:rsidRPr="00E87A0E" w:rsidRDefault="00C45E12" w:rsidP="00C45E12">
      <w:pPr>
        <w:tabs>
          <w:tab w:val="left" w:pos="426"/>
        </w:tabs>
        <w:spacing w:after="160"/>
        <w:rPr>
          <w:rFonts w:ascii="Arial" w:hAnsi="Arial" w:cs="Arial"/>
        </w:rPr>
      </w:pPr>
      <w:r w:rsidRPr="00E87A0E">
        <w:rPr>
          <w:rFonts w:ascii="Arial" w:hAnsi="Arial" w:cs="Arial"/>
        </w:rPr>
        <w:t>The aim of the St</w:t>
      </w:r>
      <w:r w:rsidR="00CA061C">
        <w:rPr>
          <w:rFonts w:ascii="Arial" w:hAnsi="Arial" w:cs="Arial"/>
        </w:rPr>
        <w:t>aff</w:t>
      </w:r>
      <w:r w:rsidRPr="00E87A0E">
        <w:rPr>
          <w:rFonts w:ascii="Arial" w:hAnsi="Arial" w:cs="Arial"/>
        </w:rPr>
        <w:t xml:space="preserve"> data quality policy is to mitigate the risks identified in section 5 (below), and to support the University’s overarching data quality policy. The policy should ensure that </w:t>
      </w:r>
      <w:r w:rsidR="007864DD">
        <w:rPr>
          <w:rFonts w:ascii="Arial" w:hAnsi="Arial" w:cs="Arial"/>
        </w:rPr>
        <w:t>Human Resources</w:t>
      </w:r>
      <w:r w:rsidR="00B07A57">
        <w:rPr>
          <w:rFonts w:ascii="Arial" w:hAnsi="Arial" w:cs="Arial"/>
        </w:rPr>
        <w:t xml:space="preserve"> </w:t>
      </w:r>
      <w:r w:rsidRPr="00E87A0E">
        <w:rPr>
          <w:rFonts w:ascii="Arial" w:hAnsi="Arial" w:cs="Arial"/>
        </w:rPr>
        <w:t>collects and produces data that accords with the University’s high data quality standards.</w:t>
      </w:r>
    </w:p>
    <w:p w14:paraId="64557782" w14:textId="2394B8BF" w:rsidR="00C45E12" w:rsidRPr="00E87A0E" w:rsidRDefault="00C45E12" w:rsidP="00C45E12">
      <w:pPr>
        <w:rPr>
          <w:rFonts w:ascii="Arial" w:hAnsi="Arial" w:cs="Arial"/>
        </w:rPr>
      </w:pPr>
      <w:r w:rsidRPr="00E87A0E">
        <w:rPr>
          <w:rFonts w:ascii="Arial" w:hAnsi="Arial" w:cs="Arial"/>
        </w:rPr>
        <w:t>The audit committee of a hig</w:t>
      </w:r>
      <w:r w:rsidR="00EC350F">
        <w:rPr>
          <w:rFonts w:ascii="Arial" w:hAnsi="Arial" w:cs="Arial"/>
        </w:rPr>
        <w:t>her education institution (e.g.</w:t>
      </w:r>
      <w:r w:rsidRPr="00E87A0E">
        <w:rPr>
          <w:rFonts w:ascii="Arial" w:hAnsi="Arial" w:cs="Arial"/>
        </w:rPr>
        <w:t xml:space="preserve"> Oxford University’s Data Assurance Group – DAG) needs to be assured that the institution’s management has assessed the risks posed by data accuracy and availability, and taken appropriate mitigation actions. A data assurance risk register</w:t>
      </w:r>
      <w:r w:rsidRPr="00E87A0E">
        <w:rPr>
          <w:rStyle w:val="FootnoteReference"/>
          <w:rFonts w:ascii="Arial" w:hAnsi="Arial" w:cs="Arial"/>
        </w:rPr>
        <w:footnoteReference w:id="2"/>
      </w:r>
      <w:r w:rsidRPr="00E87A0E">
        <w:rPr>
          <w:rFonts w:ascii="Arial" w:hAnsi="Arial" w:cs="Arial"/>
        </w:rPr>
        <w:t xml:space="preserve"> will be used for this purpose. In addition, care will be taken to guarantee the accuracy, validity, reliability, timeliness, relevance and completeness of the data, as well as compliance where required.</w:t>
      </w:r>
    </w:p>
    <w:p w14:paraId="3706CC65" w14:textId="77777777" w:rsidR="00E37E84" w:rsidRPr="002C277F" w:rsidRDefault="009827D5" w:rsidP="00BF0DF7">
      <w:pPr>
        <w:pStyle w:val="Heading1"/>
        <w:rPr>
          <w:rFonts w:cstheme="minorHAnsi"/>
        </w:rPr>
      </w:pPr>
      <w:bookmarkStart w:id="2" w:name="_Toc103240255"/>
      <w:r w:rsidRPr="002C277F">
        <w:rPr>
          <w:rFonts w:cstheme="minorHAnsi"/>
        </w:rPr>
        <w:t>3</w:t>
      </w:r>
      <w:r w:rsidR="00E37E84" w:rsidRPr="002C277F">
        <w:rPr>
          <w:rFonts w:cstheme="minorHAnsi"/>
        </w:rPr>
        <w:tab/>
        <w:t>Scope</w:t>
      </w:r>
      <w:bookmarkEnd w:id="2"/>
    </w:p>
    <w:p w14:paraId="4E158919" w14:textId="118CE1D5" w:rsidR="002F5B8A" w:rsidRPr="00E87A0E" w:rsidRDefault="007864DD" w:rsidP="002F5B8A">
      <w:pPr>
        <w:tabs>
          <w:tab w:val="left" w:pos="426"/>
        </w:tabs>
        <w:spacing w:after="120"/>
        <w:rPr>
          <w:rFonts w:ascii="Arial" w:hAnsi="Arial" w:cs="Arial"/>
        </w:rPr>
      </w:pPr>
      <w:r>
        <w:rPr>
          <w:rFonts w:ascii="Arial" w:hAnsi="Arial" w:cs="Arial"/>
        </w:rPr>
        <w:t>Human Resources</w:t>
      </w:r>
      <w:r w:rsidR="00B07A57">
        <w:rPr>
          <w:rFonts w:ascii="Arial" w:hAnsi="Arial" w:cs="Arial"/>
        </w:rPr>
        <w:t xml:space="preserve"> </w:t>
      </w:r>
      <w:r w:rsidR="002F5B8A" w:rsidRPr="00E87A0E">
        <w:rPr>
          <w:rFonts w:ascii="Arial" w:hAnsi="Arial" w:cs="Arial"/>
        </w:rPr>
        <w:t xml:space="preserve">collects and produces data that is used by other University departments to create its own reports for use both within and outside the University. </w:t>
      </w:r>
      <w:r>
        <w:rPr>
          <w:rFonts w:ascii="Arial" w:hAnsi="Arial" w:cs="Arial"/>
        </w:rPr>
        <w:t>Human Resources</w:t>
      </w:r>
      <w:r w:rsidR="00B07A57">
        <w:rPr>
          <w:rFonts w:ascii="Arial" w:hAnsi="Arial" w:cs="Arial"/>
        </w:rPr>
        <w:t xml:space="preserve"> </w:t>
      </w:r>
      <w:r w:rsidR="002F5B8A" w:rsidRPr="00E87A0E">
        <w:rPr>
          <w:rFonts w:ascii="Arial" w:hAnsi="Arial" w:cs="Arial"/>
        </w:rPr>
        <w:t xml:space="preserve">also uses data that is provided by other departments for its own internal and external reporting (e.g., </w:t>
      </w:r>
      <w:r w:rsidR="009D4F31" w:rsidRPr="00E87A0E">
        <w:rPr>
          <w:rFonts w:ascii="Arial" w:hAnsi="Arial" w:cs="Arial"/>
        </w:rPr>
        <w:t>staff</w:t>
      </w:r>
      <w:r w:rsidR="002F5B8A" w:rsidRPr="00E87A0E">
        <w:rPr>
          <w:rFonts w:ascii="Arial" w:hAnsi="Arial" w:cs="Arial"/>
        </w:rPr>
        <w:t xml:space="preserve"> data </w:t>
      </w:r>
      <w:r w:rsidR="009D4F31" w:rsidRPr="00E87A0E">
        <w:rPr>
          <w:rFonts w:ascii="Arial" w:hAnsi="Arial" w:cs="Arial"/>
        </w:rPr>
        <w:t>collected</w:t>
      </w:r>
      <w:r w:rsidR="002F5B8A" w:rsidRPr="00E87A0E">
        <w:rPr>
          <w:rFonts w:ascii="Arial" w:hAnsi="Arial" w:cs="Arial"/>
        </w:rPr>
        <w:t xml:space="preserve"> locally </w:t>
      </w:r>
      <w:r w:rsidR="009D4F31" w:rsidRPr="00E87A0E">
        <w:rPr>
          <w:rFonts w:ascii="Arial" w:hAnsi="Arial" w:cs="Arial"/>
        </w:rPr>
        <w:t>by</w:t>
      </w:r>
      <w:r w:rsidR="002F5B8A" w:rsidRPr="00E87A0E">
        <w:rPr>
          <w:rFonts w:ascii="Arial" w:hAnsi="Arial" w:cs="Arial"/>
        </w:rPr>
        <w:t xml:space="preserve"> departments, financial data, etc.)</w:t>
      </w:r>
      <w:r w:rsidR="00F655EE">
        <w:rPr>
          <w:rFonts w:ascii="Arial" w:hAnsi="Arial" w:cs="Arial"/>
        </w:rPr>
        <w:t>.</w:t>
      </w:r>
    </w:p>
    <w:p w14:paraId="2B3971A1" w14:textId="418D2E07" w:rsidR="002F5B8A" w:rsidRPr="00E87A0E" w:rsidRDefault="002F5B8A" w:rsidP="002F5B8A">
      <w:pPr>
        <w:tabs>
          <w:tab w:val="left" w:pos="426"/>
        </w:tabs>
        <w:spacing w:after="160"/>
        <w:rPr>
          <w:rFonts w:ascii="Arial" w:hAnsi="Arial" w:cs="Arial"/>
        </w:rPr>
      </w:pPr>
      <w:r w:rsidRPr="00E87A0E">
        <w:rPr>
          <w:rFonts w:ascii="Arial" w:hAnsi="Arial" w:cs="Arial"/>
        </w:rPr>
        <w:t xml:space="preserve">The scope of this policy includes the data returns and reports compiled by </w:t>
      </w:r>
      <w:r w:rsidR="007864DD">
        <w:rPr>
          <w:rFonts w:ascii="Arial" w:hAnsi="Arial" w:cs="Arial"/>
        </w:rPr>
        <w:t>Human Resources</w:t>
      </w:r>
      <w:r w:rsidR="00B07A57">
        <w:rPr>
          <w:rFonts w:ascii="Arial" w:hAnsi="Arial" w:cs="Arial"/>
        </w:rPr>
        <w:t xml:space="preserve"> </w:t>
      </w:r>
      <w:r w:rsidRPr="00E87A0E">
        <w:rPr>
          <w:rFonts w:ascii="Arial" w:hAnsi="Arial" w:cs="Arial"/>
        </w:rPr>
        <w:t>listed below:</w:t>
      </w:r>
    </w:p>
    <w:p w14:paraId="5F696457" w14:textId="57920C1C" w:rsidR="009D4F31" w:rsidRPr="00E87A0E" w:rsidRDefault="001D4F06" w:rsidP="009D4F31">
      <w:pPr>
        <w:pStyle w:val="ListParagraph"/>
        <w:numPr>
          <w:ilvl w:val="0"/>
          <w:numId w:val="41"/>
        </w:numPr>
        <w:tabs>
          <w:tab w:val="left" w:pos="426"/>
        </w:tabs>
        <w:spacing w:after="160"/>
        <w:rPr>
          <w:rFonts w:ascii="Arial" w:hAnsi="Arial" w:cs="Arial"/>
        </w:rPr>
      </w:pPr>
      <w:r w:rsidRPr="00E87A0E">
        <w:rPr>
          <w:rFonts w:ascii="Arial" w:hAnsi="Arial" w:cs="Arial"/>
        </w:rPr>
        <w:t>H</w:t>
      </w:r>
      <w:r>
        <w:rPr>
          <w:rFonts w:ascii="Arial" w:hAnsi="Arial" w:cs="Arial"/>
        </w:rPr>
        <w:t xml:space="preserve">igher </w:t>
      </w:r>
      <w:r w:rsidRPr="00E87A0E">
        <w:rPr>
          <w:rFonts w:ascii="Arial" w:hAnsi="Arial" w:cs="Arial"/>
        </w:rPr>
        <w:t>E</w:t>
      </w:r>
      <w:r>
        <w:rPr>
          <w:rFonts w:ascii="Arial" w:hAnsi="Arial" w:cs="Arial"/>
        </w:rPr>
        <w:t xml:space="preserve">ducation </w:t>
      </w:r>
      <w:r w:rsidRPr="00E87A0E">
        <w:rPr>
          <w:rFonts w:ascii="Arial" w:hAnsi="Arial" w:cs="Arial"/>
        </w:rPr>
        <w:t>S</w:t>
      </w:r>
      <w:r>
        <w:rPr>
          <w:rFonts w:ascii="Arial" w:hAnsi="Arial" w:cs="Arial"/>
        </w:rPr>
        <w:t xml:space="preserve">tatistics </w:t>
      </w:r>
      <w:r w:rsidRPr="00E87A0E">
        <w:rPr>
          <w:rFonts w:ascii="Arial" w:hAnsi="Arial" w:cs="Arial"/>
        </w:rPr>
        <w:t>A</w:t>
      </w:r>
      <w:r>
        <w:rPr>
          <w:rFonts w:ascii="Arial" w:hAnsi="Arial" w:cs="Arial"/>
        </w:rPr>
        <w:t>gency (</w:t>
      </w:r>
      <w:r w:rsidR="00DB5E55">
        <w:rPr>
          <w:rFonts w:ascii="Arial" w:hAnsi="Arial" w:cs="Arial"/>
        </w:rPr>
        <w:t>H</w:t>
      </w:r>
      <w:r w:rsidR="009D4F31" w:rsidRPr="00E87A0E">
        <w:rPr>
          <w:rFonts w:ascii="Arial" w:hAnsi="Arial" w:cs="Arial"/>
        </w:rPr>
        <w:t>ESA</w:t>
      </w:r>
      <w:r>
        <w:rPr>
          <w:rFonts w:ascii="Arial" w:hAnsi="Arial" w:cs="Arial"/>
        </w:rPr>
        <w:t>)</w:t>
      </w:r>
      <w:r w:rsidR="009D4F31" w:rsidRPr="00E87A0E">
        <w:rPr>
          <w:rFonts w:ascii="Arial" w:hAnsi="Arial" w:cs="Arial"/>
        </w:rPr>
        <w:t xml:space="preserve"> staff return</w:t>
      </w:r>
    </w:p>
    <w:p w14:paraId="7497665C" w14:textId="6E40F34A" w:rsidR="006E6FAE" w:rsidRPr="00E87A0E" w:rsidRDefault="009D4F31" w:rsidP="009D4F31">
      <w:pPr>
        <w:pStyle w:val="ListParagraph"/>
        <w:numPr>
          <w:ilvl w:val="0"/>
          <w:numId w:val="41"/>
        </w:numPr>
        <w:tabs>
          <w:tab w:val="left" w:pos="426"/>
        </w:tabs>
        <w:spacing w:after="160"/>
        <w:rPr>
          <w:rFonts w:ascii="Arial" w:hAnsi="Arial" w:cs="Arial"/>
        </w:rPr>
      </w:pPr>
      <w:r w:rsidRPr="00E87A0E">
        <w:rPr>
          <w:rFonts w:ascii="Arial" w:hAnsi="Arial" w:cs="Arial"/>
        </w:rPr>
        <w:t>Mandatory Gender Pay Gap</w:t>
      </w:r>
      <w:r w:rsidR="00F655EE">
        <w:rPr>
          <w:rFonts w:ascii="Arial" w:hAnsi="Arial" w:cs="Arial"/>
        </w:rPr>
        <w:t xml:space="preserve"> Report</w:t>
      </w:r>
      <w:r w:rsidR="007C2846">
        <w:rPr>
          <w:rFonts w:ascii="Arial" w:hAnsi="Arial" w:cs="Arial"/>
        </w:rPr>
        <w:t>ing</w:t>
      </w:r>
    </w:p>
    <w:p w14:paraId="2795021D" w14:textId="1A7ECE7B" w:rsidR="005A4B15" w:rsidRDefault="005A4B15" w:rsidP="009D4F31">
      <w:pPr>
        <w:pStyle w:val="ListParagraph"/>
        <w:numPr>
          <w:ilvl w:val="0"/>
          <w:numId w:val="41"/>
        </w:numPr>
        <w:tabs>
          <w:tab w:val="left" w:pos="426"/>
        </w:tabs>
        <w:spacing w:after="160"/>
        <w:rPr>
          <w:rFonts w:ascii="Arial" w:hAnsi="Arial" w:cs="Arial"/>
        </w:rPr>
      </w:pPr>
      <w:r w:rsidRPr="00E87A0E">
        <w:rPr>
          <w:rFonts w:ascii="Arial" w:hAnsi="Arial" w:cs="Arial"/>
        </w:rPr>
        <w:t>Medical Schools Council Survey</w:t>
      </w:r>
    </w:p>
    <w:p w14:paraId="2FE69980" w14:textId="3C9BA1D6" w:rsidR="00397AAB" w:rsidRDefault="00397AAB" w:rsidP="009D4F31">
      <w:pPr>
        <w:pStyle w:val="ListParagraph"/>
        <w:numPr>
          <w:ilvl w:val="0"/>
          <w:numId w:val="41"/>
        </w:numPr>
        <w:tabs>
          <w:tab w:val="left" w:pos="426"/>
        </w:tabs>
        <w:spacing w:after="160"/>
        <w:rPr>
          <w:rFonts w:ascii="Arial" w:hAnsi="Arial" w:cs="Arial"/>
        </w:rPr>
      </w:pPr>
      <w:r>
        <w:rPr>
          <w:rFonts w:ascii="Arial" w:hAnsi="Arial" w:cs="Arial"/>
        </w:rPr>
        <w:t>Annual Equality Report</w:t>
      </w:r>
    </w:p>
    <w:p w14:paraId="399C5C85" w14:textId="411230EF" w:rsidR="00397AAB" w:rsidRDefault="00397AAB" w:rsidP="009D4F31">
      <w:pPr>
        <w:pStyle w:val="ListParagraph"/>
        <w:numPr>
          <w:ilvl w:val="0"/>
          <w:numId w:val="41"/>
        </w:numPr>
        <w:tabs>
          <w:tab w:val="left" w:pos="426"/>
        </w:tabs>
        <w:spacing w:after="160"/>
        <w:rPr>
          <w:rFonts w:ascii="Arial" w:hAnsi="Arial" w:cs="Arial"/>
        </w:rPr>
      </w:pPr>
      <w:r>
        <w:rPr>
          <w:rFonts w:ascii="Arial" w:hAnsi="Arial" w:cs="Arial"/>
        </w:rPr>
        <w:t>Race Equality Charter</w:t>
      </w:r>
    </w:p>
    <w:p w14:paraId="43C03DDD" w14:textId="3E7E2EAE" w:rsidR="00397AAB" w:rsidRDefault="00397AAB" w:rsidP="009D4F31">
      <w:pPr>
        <w:pStyle w:val="ListParagraph"/>
        <w:numPr>
          <w:ilvl w:val="0"/>
          <w:numId w:val="41"/>
        </w:numPr>
        <w:tabs>
          <w:tab w:val="left" w:pos="426"/>
        </w:tabs>
        <w:spacing w:after="160"/>
        <w:rPr>
          <w:rFonts w:ascii="Arial" w:hAnsi="Arial" w:cs="Arial"/>
        </w:rPr>
      </w:pPr>
      <w:r>
        <w:rPr>
          <w:rFonts w:ascii="Arial" w:hAnsi="Arial" w:cs="Arial"/>
        </w:rPr>
        <w:t>Athena SWAN Institutional</w:t>
      </w:r>
      <w:r w:rsidR="00EC350F">
        <w:rPr>
          <w:rFonts w:ascii="Arial" w:hAnsi="Arial" w:cs="Arial"/>
        </w:rPr>
        <w:t xml:space="preserve"> application</w:t>
      </w:r>
    </w:p>
    <w:p w14:paraId="4C510236" w14:textId="1CD9C8F0" w:rsidR="00813A5D" w:rsidRPr="00E87A0E" w:rsidRDefault="00E87A0E" w:rsidP="00813A5D">
      <w:pPr>
        <w:tabs>
          <w:tab w:val="left" w:pos="426"/>
        </w:tabs>
        <w:spacing w:after="160"/>
        <w:rPr>
          <w:rFonts w:ascii="Arial" w:hAnsi="Arial" w:cs="Arial"/>
        </w:rPr>
      </w:pPr>
      <w:r w:rsidRPr="00E87A0E">
        <w:rPr>
          <w:rFonts w:ascii="Arial" w:hAnsi="Arial" w:cs="Arial"/>
        </w:rPr>
        <w:t>The policy applies to all staff involved in managing, collecting, collating</w:t>
      </w:r>
      <w:r w:rsidR="00E4178F">
        <w:rPr>
          <w:rFonts w:ascii="Arial" w:hAnsi="Arial" w:cs="Arial"/>
        </w:rPr>
        <w:t>, extracting</w:t>
      </w:r>
      <w:r w:rsidRPr="00E87A0E">
        <w:rPr>
          <w:rFonts w:ascii="Arial" w:hAnsi="Arial" w:cs="Arial"/>
        </w:rPr>
        <w:t xml:space="preserve"> and entering data.</w:t>
      </w:r>
    </w:p>
    <w:p w14:paraId="17325404" w14:textId="4CE53D76" w:rsidR="00E87A0E" w:rsidRPr="00E87A0E" w:rsidRDefault="00E87A0E" w:rsidP="00813A5D">
      <w:pPr>
        <w:tabs>
          <w:tab w:val="left" w:pos="426"/>
        </w:tabs>
        <w:spacing w:after="160"/>
        <w:rPr>
          <w:rFonts w:ascii="Arial" w:hAnsi="Arial" w:cs="Arial"/>
        </w:rPr>
      </w:pPr>
      <w:r w:rsidRPr="00E87A0E">
        <w:rPr>
          <w:rFonts w:ascii="Arial" w:hAnsi="Arial" w:cs="Arial"/>
        </w:rPr>
        <w:t>Staff data also supports a range of internal and external functions and this policy will support all of the following areas, including, but not limited to:</w:t>
      </w:r>
    </w:p>
    <w:p w14:paraId="72735087" w14:textId="3CAE2506" w:rsidR="00E87A0E" w:rsidRDefault="00E87A0E" w:rsidP="00E87A0E">
      <w:pPr>
        <w:pStyle w:val="ListParagraph"/>
        <w:numPr>
          <w:ilvl w:val="0"/>
          <w:numId w:val="43"/>
        </w:numPr>
        <w:tabs>
          <w:tab w:val="left" w:pos="426"/>
        </w:tabs>
        <w:spacing w:after="160"/>
        <w:rPr>
          <w:rFonts w:ascii="Arial" w:hAnsi="Arial" w:cs="Arial"/>
        </w:rPr>
      </w:pPr>
      <w:r>
        <w:rPr>
          <w:rFonts w:ascii="Arial" w:hAnsi="Arial" w:cs="Arial"/>
        </w:rPr>
        <w:t>Research Excellence Framework</w:t>
      </w:r>
    </w:p>
    <w:p w14:paraId="440A7D1C" w14:textId="1B534AB5" w:rsidR="007E3945" w:rsidRDefault="007E3945" w:rsidP="00E87A0E">
      <w:pPr>
        <w:pStyle w:val="ListParagraph"/>
        <w:numPr>
          <w:ilvl w:val="0"/>
          <w:numId w:val="43"/>
        </w:numPr>
        <w:tabs>
          <w:tab w:val="left" w:pos="426"/>
        </w:tabs>
        <w:spacing w:after="160"/>
        <w:rPr>
          <w:rFonts w:ascii="Arial" w:hAnsi="Arial" w:cs="Arial"/>
        </w:rPr>
      </w:pPr>
      <w:r>
        <w:rPr>
          <w:rFonts w:ascii="Arial" w:hAnsi="Arial" w:cs="Arial"/>
        </w:rPr>
        <w:t>Strategic Plan 2018-2</w:t>
      </w:r>
      <w:r w:rsidR="001D4F06">
        <w:rPr>
          <w:rFonts w:ascii="Arial" w:hAnsi="Arial" w:cs="Arial"/>
        </w:rPr>
        <w:t>4</w:t>
      </w:r>
    </w:p>
    <w:p w14:paraId="2E10D407" w14:textId="61120C5D" w:rsidR="007E3945" w:rsidRDefault="007E3945" w:rsidP="00E87A0E">
      <w:pPr>
        <w:pStyle w:val="ListParagraph"/>
        <w:numPr>
          <w:ilvl w:val="0"/>
          <w:numId w:val="43"/>
        </w:numPr>
        <w:tabs>
          <w:tab w:val="left" w:pos="426"/>
        </w:tabs>
        <w:spacing w:after="160"/>
        <w:rPr>
          <w:rFonts w:ascii="Arial" w:hAnsi="Arial" w:cs="Arial"/>
        </w:rPr>
      </w:pPr>
      <w:r>
        <w:rPr>
          <w:rFonts w:ascii="Arial" w:hAnsi="Arial" w:cs="Arial"/>
        </w:rPr>
        <w:t>HR Policy decision</w:t>
      </w:r>
      <w:r w:rsidR="0042010B">
        <w:rPr>
          <w:rFonts w:ascii="Arial" w:hAnsi="Arial" w:cs="Arial"/>
        </w:rPr>
        <w:t>s</w:t>
      </w:r>
    </w:p>
    <w:p w14:paraId="71614C04" w14:textId="4EF64124" w:rsidR="00E87A0E" w:rsidRDefault="00E87A0E" w:rsidP="00E87A0E">
      <w:pPr>
        <w:pStyle w:val="ListParagraph"/>
        <w:numPr>
          <w:ilvl w:val="0"/>
          <w:numId w:val="43"/>
        </w:numPr>
        <w:tabs>
          <w:tab w:val="left" w:pos="426"/>
        </w:tabs>
        <w:spacing w:after="160"/>
        <w:rPr>
          <w:rFonts w:ascii="Arial" w:hAnsi="Arial" w:cs="Arial"/>
        </w:rPr>
      </w:pPr>
      <w:r>
        <w:rPr>
          <w:rFonts w:ascii="Arial" w:hAnsi="Arial" w:cs="Arial"/>
        </w:rPr>
        <w:t>HESA Provider Profile</w:t>
      </w:r>
    </w:p>
    <w:p w14:paraId="582DD3AD" w14:textId="15ECBA45" w:rsidR="00E87A0E" w:rsidRDefault="00E87A0E" w:rsidP="00E87A0E">
      <w:pPr>
        <w:pStyle w:val="ListParagraph"/>
        <w:numPr>
          <w:ilvl w:val="0"/>
          <w:numId w:val="43"/>
        </w:numPr>
        <w:tabs>
          <w:tab w:val="left" w:pos="426"/>
        </w:tabs>
        <w:spacing w:after="160"/>
        <w:rPr>
          <w:rFonts w:ascii="Arial" w:hAnsi="Arial" w:cs="Arial"/>
        </w:rPr>
      </w:pPr>
      <w:r>
        <w:rPr>
          <w:rFonts w:ascii="Arial" w:hAnsi="Arial" w:cs="Arial"/>
        </w:rPr>
        <w:t>Athena Swan</w:t>
      </w:r>
      <w:r w:rsidR="00397AAB">
        <w:rPr>
          <w:rFonts w:ascii="Arial" w:hAnsi="Arial" w:cs="Arial"/>
        </w:rPr>
        <w:t xml:space="preserve"> departmental</w:t>
      </w:r>
      <w:r w:rsidR="00CA061C">
        <w:rPr>
          <w:rFonts w:ascii="Arial" w:hAnsi="Arial" w:cs="Arial"/>
        </w:rPr>
        <w:t xml:space="preserve"> applications</w:t>
      </w:r>
    </w:p>
    <w:p w14:paraId="40122248" w14:textId="169EC3F2" w:rsidR="00E87A0E" w:rsidRPr="00CA061C" w:rsidRDefault="00CA061C" w:rsidP="002F4205">
      <w:pPr>
        <w:pStyle w:val="ListParagraph"/>
        <w:numPr>
          <w:ilvl w:val="0"/>
          <w:numId w:val="43"/>
        </w:numPr>
        <w:tabs>
          <w:tab w:val="left" w:pos="426"/>
        </w:tabs>
        <w:spacing w:after="160"/>
        <w:rPr>
          <w:rFonts w:ascii="Arial" w:hAnsi="Arial" w:cs="Arial"/>
        </w:rPr>
      </w:pPr>
      <w:r w:rsidRPr="00CA061C">
        <w:rPr>
          <w:rFonts w:ascii="Arial" w:hAnsi="Arial" w:cs="Arial"/>
        </w:rPr>
        <w:lastRenderedPageBreak/>
        <w:t xml:space="preserve">External surveys, e.g. ACE Museum and </w:t>
      </w:r>
      <w:r w:rsidR="00E87A0E" w:rsidRPr="00CA061C">
        <w:rPr>
          <w:rFonts w:ascii="Arial" w:hAnsi="Arial" w:cs="Arial"/>
        </w:rPr>
        <w:t>Society of College, National &amp; University Libraries survey</w:t>
      </w:r>
    </w:p>
    <w:p w14:paraId="11A5F9DD" w14:textId="76F12ADB" w:rsidR="00E87A0E" w:rsidRDefault="00E87A0E" w:rsidP="00E87A0E">
      <w:pPr>
        <w:pStyle w:val="ListParagraph"/>
        <w:numPr>
          <w:ilvl w:val="0"/>
          <w:numId w:val="43"/>
        </w:numPr>
        <w:tabs>
          <w:tab w:val="left" w:pos="426"/>
        </w:tabs>
        <w:spacing w:after="160"/>
        <w:rPr>
          <w:rFonts w:ascii="Arial" w:hAnsi="Arial" w:cs="Arial"/>
        </w:rPr>
      </w:pPr>
      <w:r>
        <w:rPr>
          <w:rFonts w:ascii="Arial" w:hAnsi="Arial" w:cs="Arial"/>
        </w:rPr>
        <w:t>Right to work compliance</w:t>
      </w:r>
    </w:p>
    <w:p w14:paraId="276F6136" w14:textId="0D958D23" w:rsidR="00E87A0E" w:rsidRDefault="00E87A0E" w:rsidP="00E87A0E">
      <w:pPr>
        <w:pStyle w:val="ListParagraph"/>
        <w:numPr>
          <w:ilvl w:val="0"/>
          <w:numId w:val="43"/>
        </w:numPr>
        <w:tabs>
          <w:tab w:val="left" w:pos="426"/>
        </w:tabs>
        <w:spacing w:after="160"/>
        <w:rPr>
          <w:rFonts w:ascii="Arial" w:hAnsi="Arial" w:cs="Arial"/>
        </w:rPr>
      </w:pPr>
      <w:r>
        <w:rPr>
          <w:rFonts w:ascii="Arial" w:hAnsi="Arial" w:cs="Arial"/>
        </w:rPr>
        <w:t>Public Sector Equality Duty</w:t>
      </w:r>
    </w:p>
    <w:p w14:paraId="6FB080D3" w14:textId="4FA3041B" w:rsidR="009D2888" w:rsidRDefault="009D2888" w:rsidP="00E87A0E">
      <w:pPr>
        <w:pStyle w:val="ListParagraph"/>
        <w:numPr>
          <w:ilvl w:val="0"/>
          <w:numId w:val="43"/>
        </w:numPr>
        <w:tabs>
          <w:tab w:val="left" w:pos="426"/>
        </w:tabs>
        <w:spacing w:after="160"/>
        <w:rPr>
          <w:rFonts w:ascii="Arial" w:hAnsi="Arial" w:cs="Arial"/>
        </w:rPr>
      </w:pPr>
      <w:r>
        <w:rPr>
          <w:rFonts w:ascii="Arial" w:hAnsi="Arial" w:cs="Arial"/>
        </w:rPr>
        <w:t>Race Equality Task Force</w:t>
      </w:r>
    </w:p>
    <w:p w14:paraId="3BE167A9" w14:textId="4287B5C2" w:rsidR="009D2888" w:rsidRDefault="009D2888" w:rsidP="00E87A0E">
      <w:pPr>
        <w:pStyle w:val="ListParagraph"/>
        <w:numPr>
          <w:ilvl w:val="0"/>
          <w:numId w:val="43"/>
        </w:numPr>
        <w:tabs>
          <w:tab w:val="left" w:pos="426"/>
        </w:tabs>
        <w:spacing w:after="160"/>
        <w:rPr>
          <w:rFonts w:ascii="Arial" w:hAnsi="Arial" w:cs="Arial"/>
        </w:rPr>
      </w:pPr>
      <w:r>
        <w:rPr>
          <w:rFonts w:ascii="Arial" w:hAnsi="Arial" w:cs="Arial"/>
        </w:rPr>
        <w:t>Research Staff Hub</w:t>
      </w:r>
    </w:p>
    <w:p w14:paraId="1D061663" w14:textId="3254864A" w:rsidR="00E87A0E" w:rsidRDefault="00E87A0E" w:rsidP="00E87A0E">
      <w:pPr>
        <w:pStyle w:val="ListParagraph"/>
        <w:numPr>
          <w:ilvl w:val="0"/>
          <w:numId w:val="43"/>
        </w:numPr>
        <w:tabs>
          <w:tab w:val="left" w:pos="426"/>
        </w:tabs>
        <w:spacing w:after="160"/>
        <w:rPr>
          <w:rFonts w:ascii="Arial" w:hAnsi="Arial" w:cs="Arial"/>
        </w:rPr>
      </w:pPr>
      <w:r>
        <w:rPr>
          <w:rFonts w:ascii="Arial" w:hAnsi="Arial" w:cs="Arial"/>
        </w:rPr>
        <w:t>Financial Statements</w:t>
      </w:r>
    </w:p>
    <w:p w14:paraId="3D5441E5" w14:textId="17464900" w:rsidR="00E87A0E" w:rsidRDefault="00E87A0E" w:rsidP="00E87A0E">
      <w:pPr>
        <w:pStyle w:val="ListParagraph"/>
        <w:numPr>
          <w:ilvl w:val="0"/>
          <w:numId w:val="43"/>
        </w:numPr>
        <w:tabs>
          <w:tab w:val="left" w:pos="426"/>
        </w:tabs>
        <w:spacing w:after="160"/>
        <w:rPr>
          <w:rFonts w:ascii="Arial" w:hAnsi="Arial" w:cs="Arial"/>
        </w:rPr>
      </w:pPr>
      <w:r>
        <w:rPr>
          <w:rFonts w:ascii="Arial" w:hAnsi="Arial" w:cs="Arial"/>
        </w:rPr>
        <w:t>Benchmarking surveys</w:t>
      </w:r>
    </w:p>
    <w:p w14:paraId="54B3F837" w14:textId="3A13DAE1" w:rsidR="00E87A0E" w:rsidRDefault="00397AAB" w:rsidP="00E87A0E">
      <w:pPr>
        <w:pStyle w:val="ListParagraph"/>
        <w:numPr>
          <w:ilvl w:val="0"/>
          <w:numId w:val="43"/>
        </w:numPr>
        <w:tabs>
          <w:tab w:val="left" w:pos="426"/>
        </w:tabs>
        <w:spacing w:after="160"/>
        <w:rPr>
          <w:rFonts w:ascii="Arial" w:hAnsi="Arial" w:cs="Arial"/>
        </w:rPr>
      </w:pPr>
      <w:r>
        <w:rPr>
          <w:rFonts w:ascii="Arial" w:hAnsi="Arial" w:cs="Arial"/>
        </w:rPr>
        <w:t>Equal Pay audit processes</w:t>
      </w:r>
    </w:p>
    <w:p w14:paraId="7E6B3181" w14:textId="76074439" w:rsidR="00E87A0E" w:rsidRDefault="00E87A0E" w:rsidP="00E87A0E">
      <w:pPr>
        <w:pStyle w:val="ListParagraph"/>
        <w:numPr>
          <w:ilvl w:val="0"/>
          <w:numId w:val="43"/>
        </w:numPr>
        <w:tabs>
          <w:tab w:val="left" w:pos="426"/>
        </w:tabs>
        <w:spacing w:after="160"/>
        <w:rPr>
          <w:rFonts w:ascii="Arial" w:hAnsi="Arial" w:cs="Arial"/>
        </w:rPr>
      </w:pPr>
      <w:r>
        <w:rPr>
          <w:rFonts w:ascii="Arial" w:hAnsi="Arial" w:cs="Arial"/>
        </w:rPr>
        <w:t xml:space="preserve">Provision of data </w:t>
      </w:r>
      <w:r w:rsidR="00397AAB">
        <w:rPr>
          <w:rFonts w:ascii="Arial" w:hAnsi="Arial" w:cs="Arial"/>
        </w:rPr>
        <w:t>to third parties under the requirements of</w:t>
      </w:r>
      <w:r>
        <w:rPr>
          <w:rFonts w:ascii="Arial" w:hAnsi="Arial" w:cs="Arial"/>
        </w:rPr>
        <w:t xml:space="preserve"> the Freedom of Information Act</w:t>
      </w:r>
    </w:p>
    <w:p w14:paraId="20E70E90" w14:textId="0C46B171" w:rsidR="00F77285" w:rsidRPr="001B2536" w:rsidRDefault="00F77285" w:rsidP="00F77285">
      <w:pPr>
        <w:pStyle w:val="CommentText"/>
        <w:rPr>
          <w:rFonts w:ascii="Arial" w:hAnsi="Arial" w:cs="Arial"/>
        </w:rPr>
      </w:pPr>
      <w:r w:rsidRPr="001B2536">
        <w:rPr>
          <w:rFonts w:ascii="Arial" w:hAnsi="Arial" w:cs="Arial"/>
        </w:rPr>
        <w:t>The University’s Health and Safety function sits under HR, however data relating to this area is not within scope of this policy.</w:t>
      </w:r>
    </w:p>
    <w:p w14:paraId="3706CC68" w14:textId="77777777" w:rsidR="003D0627" w:rsidRPr="002C277F" w:rsidRDefault="00214EEA" w:rsidP="00214EEA">
      <w:pPr>
        <w:pStyle w:val="Heading1"/>
        <w:ind w:left="567" w:hanging="567"/>
        <w:rPr>
          <w:rFonts w:cstheme="minorHAnsi"/>
          <w:sz w:val="20"/>
          <w:szCs w:val="20"/>
        </w:rPr>
      </w:pPr>
      <w:bookmarkStart w:id="3" w:name="_Toc103240256"/>
      <w:r w:rsidRPr="002C277F">
        <w:rPr>
          <w:rFonts w:cstheme="minorHAnsi"/>
        </w:rPr>
        <w:t>4</w:t>
      </w:r>
      <w:r w:rsidRPr="002C277F">
        <w:rPr>
          <w:rFonts w:cstheme="minorHAnsi"/>
        </w:rPr>
        <w:tab/>
      </w:r>
      <w:r w:rsidR="003D0627" w:rsidRPr="002C277F">
        <w:rPr>
          <w:rFonts w:cstheme="minorHAnsi"/>
        </w:rPr>
        <w:t>Policy</w:t>
      </w:r>
      <w:r w:rsidR="003D0627" w:rsidRPr="002C277F">
        <w:rPr>
          <w:rFonts w:cstheme="minorHAnsi"/>
          <w:sz w:val="20"/>
          <w:szCs w:val="20"/>
        </w:rPr>
        <w:t xml:space="preserve"> </w:t>
      </w:r>
      <w:r w:rsidR="003D0627" w:rsidRPr="002C277F">
        <w:rPr>
          <w:rFonts w:cstheme="minorHAnsi"/>
        </w:rPr>
        <w:t>objectives</w:t>
      </w:r>
      <w:bookmarkEnd w:id="3"/>
    </w:p>
    <w:p w14:paraId="24C4A7A2" w14:textId="77777777" w:rsidR="009D4F31" w:rsidRPr="00E87A0E" w:rsidRDefault="009D4F31" w:rsidP="009D4F31">
      <w:pPr>
        <w:tabs>
          <w:tab w:val="left" w:pos="426"/>
        </w:tabs>
        <w:spacing w:after="0"/>
        <w:rPr>
          <w:rFonts w:ascii="Arial" w:hAnsi="Arial" w:cs="Arial"/>
        </w:rPr>
      </w:pPr>
      <w:r w:rsidRPr="00E87A0E">
        <w:rPr>
          <w:rFonts w:ascii="Arial" w:hAnsi="Arial" w:cs="Arial"/>
        </w:rPr>
        <w:t>The data quality policy has six objectives:</w:t>
      </w:r>
    </w:p>
    <w:p w14:paraId="275FAFAB" w14:textId="77777777" w:rsidR="009D4F31" w:rsidRPr="00E87A0E" w:rsidRDefault="009D4F31" w:rsidP="009D4F31">
      <w:pPr>
        <w:tabs>
          <w:tab w:val="left" w:pos="426"/>
        </w:tabs>
        <w:spacing w:after="0"/>
        <w:rPr>
          <w:rFonts w:ascii="Arial" w:hAnsi="Arial" w:cs="Arial"/>
        </w:rPr>
      </w:pPr>
    </w:p>
    <w:p w14:paraId="1CE30758" w14:textId="77777777" w:rsidR="009D4F31" w:rsidRPr="00E87A0E" w:rsidRDefault="009D4F31" w:rsidP="00B9288F">
      <w:pPr>
        <w:pStyle w:val="ListParagraph"/>
        <w:numPr>
          <w:ilvl w:val="0"/>
          <w:numId w:val="49"/>
        </w:numPr>
        <w:tabs>
          <w:tab w:val="left" w:pos="426"/>
        </w:tabs>
        <w:spacing w:after="0"/>
        <w:rPr>
          <w:rFonts w:ascii="Arial" w:hAnsi="Arial" w:cs="Arial"/>
        </w:rPr>
      </w:pPr>
      <w:r w:rsidRPr="00E87A0E">
        <w:rPr>
          <w:rFonts w:ascii="Arial" w:hAnsi="Arial" w:cs="Arial"/>
        </w:rPr>
        <w:t>to ensure well-defined responsibilities;</w:t>
      </w:r>
    </w:p>
    <w:p w14:paraId="4C9D74BD" w14:textId="5B560065" w:rsidR="009D4F31" w:rsidRPr="00E87A0E" w:rsidRDefault="009D4F31" w:rsidP="00B9288F">
      <w:pPr>
        <w:pStyle w:val="ListParagraph"/>
        <w:numPr>
          <w:ilvl w:val="0"/>
          <w:numId w:val="49"/>
        </w:numPr>
        <w:tabs>
          <w:tab w:val="left" w:pos="426"/>
        </w:tabs>
        <w:spacing w:after="0"/>
        <w:rPr>
          <w:rFonts w:ascii="Arial" w:hAnsi="Arial" w:cs="Arial"/>
        </w:rPr>
      </w:pPr>
      <w:r w:rsidRPr="00E87A0E">
        <w:rPr>
          <w:rFonts w:ascii="Arial" w:hAnsi="Arial" w:cs="Arial"/>
        </w:rPr>
        <w:t xml:space="preserve">to ensure that </w:t>
      </w:r>
      <w:r w:rsidR="00E4178F">
        <w:rPr>
          <w:rFonts w:ascii="Arial" w:hAnsi="Arial" w:cs="Arial"/>
        </w:rPr>
        <w:t xml:space="preserve">appropriate </w:t>
      </w:r>
      <w:r w:rsidRPr="00E87A0E">
        <w:rPr>
          <w:rFonts w:ascii="Arial" w:hAnsi="Arial" w:cs="Arial"/>
        </w:rPr>
        <w:t>policies, procedures, processes, systems and infrastructure are in place;</w:t>
      </w:r>
    </w:p>
    <w:p w14:paraId="4F945239" w14:textId="77777777" w:rsidR="009D4F31" w:rsidRPr="00E87A0E" w:rsidRDefault="009D4F31" w:rsidP="00B9288F">
      <w:pPr>
        <w:pStyle w:val="ListParagraph"/>
        <w:numPr>
          <w:ilvl w:val="0"/>
          <w:numId w:val="49"/>
        </w:numPr>
        <w:tabs>
          <w:tab w:val="left" w:pos="426"/>
        </w:tabs>
        <w:spacing w:after="0"/>
        <w:rPr>
          <w:rFonts w:ascii="Arial" w:hAnsi="Arial" w:cs="Arial"/>
        </w:rPr>
      </w:pPr>
      <w:r w:rsidRPr="00E87A0E">
        <w:rPr>
          <w:rFonts w:ascii="Arial" w:hAnsi="Arial" w:cs="Arial"/>
        </w:rPr>
        <w:t>to ensure the requisite level of security;</w:t>
      </w:r>
    </w:p>
    <w:p w14:paraId="08232D33" w14:textId="77777777" w:rsidR="009D4F31" w:rsidRPr="00E87A0E" w:rsidRDefault="009D4F31" w:rsidP="00B9288F">
      <w:pPr>
        <w:pStyle w:val="ListParagraph"/>
        <w:numPr>
          <w:ilvl w:val="0"/>
          <w:numId w:val="49"/>
        </w:numPr>
        <w:tabs>
          <w:tab w:val="left" w:pos="426"/>
        </w:tabs>
        <w:spacing w:after="0"/>
        <w:rPr>
          <w:rFonts w:ascii="Arial" w:hAnsi="Arial" w:cs="Arial"/>
        </w:rPr>
      </w:pPr>
      <w:r w:rsidRPr="00E87A0E">
        <w:rPr>
          <w:rFonts w:ascii="Arial" w:hAnsi="Arial" w:cs="Arial"/>
        </w:rPr>
        <w:t>to provide data quality assurance mechanisms;</w:t>
      </w:r>
    </w:p>
    <w:p w14:paraId="4889C4DC" w14:textId="2AC3F1A8" w:rsidR="009D4F31" w:rsidRPr="00E87A0E" w:rsidRDefault="009D4F31" w:rsidP="00B9288F">
      <w:pPr>
        <w:pStyle w:val="ListParagraph"/>
        <w:numPr>
          <w:ilvl w:val="0"/>
          <w:numId w:val="49"/>
        </w:numPr>
        <w:tabs>
          <w:tab w:val="left" w:pos="426"/>
        </w:tabs>
        <w:spacing w:after="0"/>
        <w:rPr>
          <w:rFonts w:ascii="Arial" w:hAnsi="Arial" w:cs="Arial"/>
        </w:rPr>
      </w:pPr>
      <w:r w:rsidRPr="00E87A0E">
        <w:rPr>
          <w:rFonts w:ascii="Arial" w:hAnsi="Arial" w:cs="Arial"/>
        </w:rPr>
        <w:t>to ensure adequate training</w:t>
      </w:r>
      <w:r w:rsidR="006577DB">
        <w:rPr>
          <w:rFonts w:ascii="Arial" w:hAnsi="Arial" w:cs="Arial"/>
        </w:rPr>
        <w:t>;</w:t>
      </w:r>
    </w:p>
    <w:p w14:paraId="685202C3" w14:textId="0B2C1EE9" w:rsidR="009D4F31" w:rsidRPr="00E87A0E" w:rsidRDefault="009D4F31" w:rsidP="00B9288F">
      <w:pPr>
        <w:pStyle w:val="ListParagraph"/>
        <w:numPr>
          <w:ilvl w:val="0"/>
          <w:numId w:val="49"/>
        </w:numPr>
        <w:tabs>
          <w:tab w:val="left" w:pos="426"/>
        </w:tabs>
        <w:spacing w:after="0"/>
        <w:rPr>
          <w:rFonts w:ascii="Arial" w:hAnsi="Arial" w:cs="Arial"/>
        </w:rPr>
      </w:pPr>
      <w:r w:rsidRPr="00E87A0E">
        <w:rPr>
          <w:rFonts w:ascii="Arial" w:hAnsi="Arial" w:cs="Arial"/>
        </w:rPr>
        <w:t>to ensure proper review a</w:t>
      </w:r>
      <w:r w:rsidR="006577DB">
        <w:rPr>
          <w:rFonts w:ascii="Arial" w:hAnsi="Arial" w:cs="Arial"/>
        </w:rPr>
        <w:t>nd communication</w:t>
      </w:r>
      <w:r w:rsidR="001D4F06">
        <w:rPr>
          <w:rFonts w:ascii="Arial" w:hAnsi="Arial" w:cs="Arial"/>
        </w:rPr>
        <w:t>.</w:t>
      </w:r>
    </w:p>
    <w:p w14:paraId="3706CC6B" w14:textId="49838049" w:rsidR="00E37E84" w:rsidRPr="00EC350F" w:rsidRDefault="00EC350F" w:rsidP="00EC350F">
      <w:pPr>
        <w:pStyle w:val="Heading1"/>
        <w:ind w:left="567" w:hanging="567"/>
        <w:rPr>
          <w:rFonts w:cstheme="minorHAnsi"/>
        </w:rPr>
      </w:pPr>
      <w:bookmarkStart w:id="4" w:name="_Toc103240257"/>
      <w:r>
        <w:rPr>
          <w:rFonts w:cstheme="minorHAnsi"/>
        </w:rPr>
        <w:t>5</w:t>
      </w:r>
      <w:r>
        <w:rPr>
          <w:rFonts w:cstheme="minorHAnsi"/>
        </w:rPr>
        <w:tab/>
      </w:r>
      <w:r w:rsidR="00E37E84" w:rsidRPr="00EC350F">
        <w:rPr>
          <w:rFonts w:cstheme="minorHAnsi"/>
        </w:rPr>
        <w:t>Risks</w:t>
      </w:r>
      <w:bookmarkEnd w:id="4"/>
    </w:p>
    <w:p w14:paraId="29243BF1" w14:textId="6EAA08AD" w:rsidR="00EF339D" w:rsidRPr="00316833" w:rsidRDefault="00397AAB" w:rsidP="00F77285">
      <w:pPr>
        <w:spacing w:after="0" w:line="300" w:lineRule="atLeast"/>
        <w:jc w:val="left"/>
        <w:rPr>
          <w:rFonts w:ascii="Arial" w:hAnsi="Arial" w:cs="Arial"/>
        </w:rPr>
      </w:pPr>
      <w:r w:rsidRPr="00E4178F">
        <w:rPr>
          <w:rFonts w:ascii="Arial" w:hAnsi="Arial" w:cs="Arial"/>
        </w:rPr>
        <w:t xml:space="preserve">There are several potential risks in </w:t>
      </w:r>
      <w:r w:rsidR="007864DD">
        <w:rPr>
          <w:rFonts w:ascii="Arial" w:hAnsi="Arial" w:cs="Arial"/>
        </w:rPr>
        <w:t>Human Resources</w:t>
      </w:r>
      <w:r w:rsidR="00B07A57">
        <w:rPr>
          <w:rFonts w:ascii="Arial" w:hAnsi="Arial" w:cs="Arial"/>
        </w:rPr>
        <w:t xml:space="preserve"> </w:t>
      </w:r>
      <w:r w:rsidRPr="00E4178F">
        <w:rPr>
          <w:rFonts w:ascii="Arial" w:hAnsi="Arial" w:cs="Arial"/>
        </w:rPr>
        <w:t>that could result from producing and issuing inaccurate data:</w:t>
      </w:r>
    </w:p>
    <w:p w14:paraId="6E1C4C2A" w14:textId="738E1602" w:rsidR="00EF339D" w:rsidRPr="00E87A0E" w:rsidRDefault="00EF339D" w:rsidP="001460C9">
      <w:pPr>
        <w:numPr>
          <w:ilvl w:val="0"/>
          <w:numId w:val="46"/>
        </w:numPr>
        <w:spacing w:after="0" w:line="300" w:lineRule="atLeast"/>
        <w:jc w:val="left"/>
        <w:rPr>
          <w:rFonts w:ascii="Arial" w:hAnsi="Arial" w:cs="Arial"/>
        </w:rPr>
      </w:pPr>
      <w:r w:rsidRPr="00E87A0E">
        <w:rPr>
          <w:rFonts w:ascii="Arial" w:hAnsi="Arial" w:cs="Arial"/>
        </w:rPr>
        <w:t>Poor data could result in inappropriate decision-making by management across the institution</w:t>
      </w:r>
      <w:r w:rsidR="00DA2F7C" w:rsidRPr="00E87A0E">
        <w:rPr>
          <w:rFonts w:ascii="Arial" w:hAnsi="Arial" w:cs="Arial"/>
        </w:rPr>
        <w:t>.</w:t>
      </w:r>
    </w:p>
    <w:p w14:paraId="4EA2C943" w14:textId="0549CE21" w:rsidR="00EF339D" w:rsidRPr="00E87A0E" w:rsidRDefault="00EF339D" w:rsidP="001460C9">
      <w:pPr>
        <w:numPr>
          <w:ilvl w:val="0"/>
          <w:numId w:val="46"/>
        </w:numPr>
        <w:spacing w:after="0" w:line="300" w:lineRule="atLeast"/>
        <w:jc w:val="left"/>
        <w:rPr>
          <w:rFonts w:ascii="Arial" w:hAnsi="Arial" w:cs="Arial"/>
        </w:rPr>
      </w:pPr>
      <w:r w:rsidRPr="00E87A0E">
        <w:rPr>
          <w:rFonts w:ascii="Arial" w:hAnsi="Arial" w:cs="Arial"/>
        </w:rPr>
        <w:t xml:space="preserve">Inaccurate data could lead to a fine from </w:t>
      </w:r>
      <w:r w:rsidR="00DA2F7C" w:rsidRPr="00E87A0E">
        <w:rPr>
          <w:rFonts w:ascii="Arial" w:hAnsi="Arial" w:cs="Arial"/>
        </w:rPr>
        <w:t xml:space="preserve">the </w:t>
      </w:r>
      <w:r w:rsidR="001705CB" w:rsidRPr="00E87A0E">
        <w:rPr>
          <w:rFonts w:ascii="Arial" w:hAnsi="Arial" w:cs="Arial"/>
        </w:rPr>
        <w:t>O</w:t>
      </w:r>
      <w:r w:rsidR="001D4F06">
        <w:rPr>
          <w:rFonts w:ascii="Arial" w:hAnsi="Arial" w:cs="Arial"/>
        </w:rPr>
        <w:t xml:space="preserve">ffice </w:t>
      </w:r>
      <w:r w:rsidR="001705CB" w:rsidRPr="00E87A0E">
        <w:rPr>
          <w:rFonts w:ascii="Arial" w:hAnsi="Arial" w:cs="Arial"/>
        </w:rPr>
        <w:t>f</w:t>
      </w:r>
      <w:r w:rsidR="001D4F06">
        <w:rPr>
          <w:rFonts w:ascii="Arial" w:hAnsi="Arial" w:cs="Arial"/>
        </w:rPr>
        <w:t xml:space="preserve">or </w:t>
      </w:r>
      <w:r w:rsidR="001705CB" w:rsidRPr="00E87A0E">
        <w:rPr>
          <w:rFonts w:ascii="Arial" w:hAnsi="Arial" w:cs="Arial"/>
        </w:rPr>
        <w:t>S</w:t>
      </w:r>
      <w:r w:rsidR="001D4F06">
        <w:rPr>
          <w:rFonts w:ascii="Arial" w:hAnsi="Arial" w:cs="Arial"/>
        </w:rPr>
        <w:t xml:space="preserve">tudents (OfS) </w:t>
      </w:r>
      <w:r w:rsidRPr="00E87A0E">
        <w:rPr>
          <w:rFonts w:ascii="Arial" w:hAnsi="Arial" w:cs="Arial"/>
        </w:rPr>
        <w:t xml:space="preserve">or </w:t>
      </w:r>
      <w:r w:rsidR="00DA2F7C" w:rsidRPr="00E87A0E">
        <w:rPr>
          <w:rFonts w:ascii="Arial" w:hAnsi="Arial" w:cs="Arial"/>
        </w:rPr>
        <w:t xml:space="preserve">the </w:t>
      </w:r>
      <w:r w:rsidR="001D4F06">
        <w:rPr>
          <w:rFonts w:ascii="Arial" w:hAnsi="Arial" w:cs="Arial"/>
        </w:rPr>
        <w:t>HESA</w:t>
      </w:r>
      <w:r w:rsidR="00DA2F7C" w:rsidRPr="00E87A0E">
        <w:rPr>
          <w:rFonts w:ascii="Arial" w:hAnsi="Arial" w:cs="Arial"/>
        </w:rPr>
        <w:t>.</w:t>
      </w:r>
    </w:p>
    <w:p w14:paraId="560FFFA8" w14:textId="00C402D7" w:rsidR="00EF339D" w:rsidRPr="00E87A0E" w:rsidRDefault="00EF339D" w:rsidP="001460C9">
      <w:pPr>
        <w:numPr>
          <w:ilvl w:val="0"/>
          <w:numId w:val="46"/>
        </w:numPr>
        <w:spacing w:after="0" w:line="300" w:lineRule="atLeast"/>
        <w:jc w:val="left"/>
        <w:rPr>
          <w:rFonts w:ascii="Arial" w:hAnsi="Arial" w:cs="Arial"/>
        </w:rPr>
      </w:pPr>
      <w:r w:rsidRPr="00E87A0E">
        <w:rPr>
          <w:rFonts w:ascii="Arial" w:hAnsi="Arial" w:cs="Arial"/>
        </w:rPr>
        <w:t>Discrepanc</w:t>
      </w:r>
      <w:r w:rsidR="00DA2F7C" w:rsidRPr="00E87A0E">
        <w:rPr>
          <w:rFonts w:ascii="Arial" w:hAnsi="Arial" w:cs="Arial"/>
        </w:rPr>
        <w:t>ies between</w:t>
      </w:r>
      <w:r w:rsidRPr="00E87A0E">
        <w:rPr>
          <w:rFonts w:ascii="Arial" w:hAnsi="Arial" w:cs="Arial"/>
        </w:rPr>
        <w:t xml:space="preserve"> </w:t>
      </w:r>
      <w:r w:rsidR="00C5458F" w:rsidRPr="00E87A0E">
        <w:rPr>
          <w:rFonts w:ascii="Arial" w:hAnsi="Arial" w:cs="Arial"/>
        </w:rPr>
        <w:t>key external data returns</w:t>
      </w:r>
      <w:r w:rsidRPr="00E87A0E">
        <w:rPr>
          <w:rFonts w:ascii="Arial" w:hAnsi="Arial" w:cs="Arial"/>
        </w:rPr>
        <w:t xml:space="preserve"> could lead to funding adjustments</w:t>
      </w:r>
      <w:r w:rsidR="00DA2F7C" w:rsidRPr="00E87A0E">
        <w:rPr>
          <w:rFonts w:ascii="Arial" w:hAnsi="Arial" w:cs="Arial"/>
        </w:rPr>
        <w:t>.</w:t>
      </w:r>
    </w:p>
    <w:p w14:paraId="3ECFB496" w14:textId="744E4EFF" w:rsidR="00EF339D" w:rsidRPr="00E87A0E" w:rsidRDefault="00EF339D" w:rsidP="001460C9">
      <w:pPr>
        <w:numPr>
          <w:ilvl w:val="0"/>
          <w:numId w:val="46"/>
        </w:numPr>
        <w:spacing w:after="0" w:line="300" w:lineRule="atLeast"/>
        <w:jc w:val="left"/>
        <w:rPr>
          <w:rFonts w:ascii="Arial" w:hAnsi="Arial" w:cs="Arial"/>
        </w:rPr>
      </w:pPr>
      <w:r w:rsidRPr="00E87A0E">
        <w:rPr>
          <w:rFonts w:ascii="Arial" w:hAnsi="Arial" w:cs="Arial"/>
        </w:rPr>
        <w:t>Poor data quality could lead to an inability to fulfil the University’s Public Sector Equality Duty</w:t>
      </w:r>
      <w:r w:rsidR="00DA2F7C" w:rsidRPr="00E87A0E">
        <w:rPr>
          <w:rFonts w:ascii="Arial" w:hAnsi="Arial" w:cs="Arial"/>
        </w:rPr>
        <w:t>.</w:t>
      </w:r>
    </w:p>
    <w:p w14:paraId="414FAF31" w14:textId="0AED0CFB" w:rsidR="00EF339D" w:rsidRPr="00E87A0E" w:rsidRDefault="00EF339D" w:rsidP="001460C9">
      <w:pPr>
        <w:numPr>
          <w:ilvl w:val="0"/>
          <w:numId w:val="46"/>
        </w:numPr>
        <w:spacing w:after="0" w:line="300" w:lineRule="atLeast"/>
        <w:jc w:val="left"/>
        <w:rPr>
          <w:rFonts w:ascii="Arial" w:hAnsi="Arial" w:cs="Arial"/>
        </w:rPr>
      </w:pPr>
      <w:r w:rsidRPr="00E87A0E">
        <w:rPr>
          <w:rFonts w:ascii="Arial" w:hAnsi="Arial" w:cs="Arial"/>
        </w:rPr>
        <w:t xml:space="preserve">Inaccurate data </w:t>
      </w:r>
      <w:r w:rsidR="00C5458F" w:rsidRPr="00E87A0E">
        <w:rPr>
          <w:rFonts w:ascii="Arial" w:hAnsi="Arial" w:cs="Arial"/>
        </w:rPr>
        <w:t>reported</w:t>
      </w:r>
      <w:r w:rsidRPr="00E87A0E">
        <w:rPr>
          <w:rFonts w:ascii="Arial" w:hAnsi="Arial" w:cs="Arial"/>
        </w:rPr>
        <w:t xml:space="preserve"> in external publications could cause reputational damage with public and private funders and other stakeholders, and the public. In turn, this could generate additional and burdensome attention placed on the institution</w:t>
      </w:r>
      <w:r w:rsidR="00DA2F7C" w:rsidRPr="00E87A0E">
        <w:rPr>
          <w:rFonts w:ascii="Arial" w:hAnsi="Arial" w:cs="Arial"/>
        </w:rPr>
        <w:t>.</w:t>
      </w:r>
    </w:p>
    <w:p w14:paraId="2900B655" w14:textId="1D201857" w:rsidR="00EF339D" w:rsidRPr="00E87A0E" w:rsidRDefault="00EF339D" w:rsidP="001460C9">
      <w:pPr>
        <w:numPr>
          <w:ilvl w:val="0"/>
          <w:numId w:val="46"/>
        </w:numPr>
        <w:spacing w:after="0" w:line="300" w:lineRule="atLeast"/>
        <w:jc w:val="left"/>
        <w:rPr>
          <w:rFonts w:ascii="Arial" w:hAnsi="Arial" w:cs="Arial"/>
        </w:rPr>
      </w:pPr>
      <w:r w:rsidRPr="00E87A0E">
        <w:rPr>
          <w:rFonts w:ascii="Arial" w:hAnsi="Arial" w:cs="Arial"/>
        </w:rPr>
        <w:t>The University may fail to gain/maintain Athena</w:t>
      </w:r>
      <w:r w:rsidR="00973ACF">
        <w:rPr>
          <w:rFonts w:ascii="Arial" w:hAnsi="Arial" w:cs="Arial"/>
        </w:rPr>
        <w:t xml:space="preserve"> </w:t>
      </w:r>
      <w:r w:rsidR="00DA2F7C" w:rsidRPr="00E87A0E">
        <w:rPr>
          <w:rFonts w:ascii="Arial" w:hAnsi="Arial" w:cs="Arial"/>
        </w:rPr>
        <w:t>SWAN</w:t>
      </w:r>
      <w:r w:rsidRPr="00E87A0E">
        <w:rPr>
          <w:rFonts w:ascii="Arial" w:hAnsi="Arial" w:cs="Arial"/>
        </w:rPr>
        <w:t xml:space="preserve"> status, </w:t>
      </w:r>
      <w:r w:rsidR="007864DD">
        <w:rPr>
          <w:rFonts w:ascii="Arial" w:hAnsi="Arial" w:cs="Arial"/>
        </w:rPr>
        <w:t xml:space="preserve">and </w:t>
      </w:r>
      <w:r w:rsidRPr="00E87A0E">
        <w:rPr>
          <w:rFonts w:ascii="Arial" w:hAnsi="Arial" w:cs="Arial"/>
        </w:rPr>
        <w:t>Living Wage accreditation and other awards, with both reputational and funding risks</w:t>
      </w:r>
      <w:r w:rsidR="00DA2F7C" w:rsidRPr="00E87A0E">
        <w:rPr>
          <w:rFonts w:ascii="Arial" w:hAnsi="Arial" w:cs="Arial"/>
        </w:rPr>
        <w:t>.</w:t>
      </w:r>
    </w:p>
    <w:p w14:paraId="1B5F91F4" w14:textId="5C912424" w:rsidR="00EF339D" w:rsidRPr="00E87A0E" w:rsidRDefault="00EF339D" w:rsidP="001460C9">
      <w:pPr>
        <w:numPr>
          <w:ilvl w:val="0"/>
          <w:numId w:val="46"/>
        </w:numPr>
        <w:spacing w:after="0" w:line="300" w:lineRule="atLeast"/>
        <w:jc w:val="left"/>
        <w:rPr>
          <w:rFonts w:ascii="Arial" w:hAnsi="Arial" w:cs="Arial"/>
        </w:rPr>
      </w:pPr>
      <w:r w:rsidRPr="00E87A0E">
        <w:rPr>
          <w:rFonts w:ascii="Arial" w:hAnsi="Arial" w:cs="Arial"/>
        </w:rPr>
        <w:t>Publication of data that has not be</w:t>
      </w:r>
      <w:r w:rsidR="002B5CAB">
        <w:rPr>
          <w:rFonts w:ascii="Arial" w:hAnsi="Arial" w:cs="Arial"/>
        </w:rPr>
        <w:t>en</w:t>
      </w:r>
      <w:r w:rsidRPr="00E87A0E">
        <w:rPr>
          <w:rFonts w:ascii="Arial" w:hAnsi="Arial" w:cs="Arial"/>
        </w:rPr>
        <w:t xml:space="preserve"> adequately data-assured </w:t>
      </w:r>
      <w:r w:rsidR="001A3363" w:rsidRPr="00E87A0E">
        <w:rPr>
          <w:rFonts w:ascii="Arial" w:hAnsi="Arial" w:cs="Arial"/>
        </w:rPr>
        <w:t xml:space="preserve">could </w:t>
      </w:r>
      <w:r w:rsidRPr="00E87A0E">
        <w:rPr>
          <w:rFonts w:ascii="Arial" w:hAnsi="Arial" w:cs="Arial"/>
        </w:rPr>
        <w:t>result in the unwitting misrepresentation of the University’s staffing position or performance.</w:t>
      </w:r>
    </w:p>
    <w:p w14:paraId="3C6F0486" w14:textId="112AE391" w:rsidR="00762C54" w:rsidRDefault="00EF339D" w:rsidP="001460C9">
      <w:pPr>
        <w:numPr>
          <w:ilvl w:val="0"/>
          <w:numId w:val="46"/>
        </w:numPr>
        <w:spacing w:after="0" w:line="300" w:lineRule="atLeast"/>
        <w:jc w:val="left"/>
        <w:rPr>
          <w:rFonts w:ascii="Arial" w:hAnsi="Arial" w:cs="Arial"/>
        </w:rPr>
      </w:pPr>
      <w:r w:rsidRPr="00E87A0E">
        <w:rPr>
          <w:rFonts w:ascii="Arial" w:hAnsi="Arial" w:cs="Arial"/>
        </w:rPr>
        <w:t>Inaccurate data could give rise to challenge from staff under the provisions of the General Data Protection Regulations leading to a fine and potential adverse publicity.</w:t>
      </w:r>
    </w:p>
    <w:p w14:paraId="3568F6B0" w14:textId="06E98AFC" w:rsidR="00B07A57" w:rsidRDefault="00B07A57" w:rsidP="001460C9">
      <w:pPr>
        <w:numPr>
          <w:ilvl w:val="0"/>
          <w:numId w:val="46"/>
        </w:numPr>
        <w:spacing w:after="0" w:line="300" w:lineRule="atLeast"/>
        <w:jc w:val="left"/>
        <w:rPr>
          <w:rFonts w:ascii="Arial" w:hAnsi="Arial" w:cs="Arial"/>
        </w:rPr>
      </w:pPr>
      <w:r>
        <w:rPr>
          <w:rFonts w:ascii="Arial" w:hAnsi="Arial" w:cs="Arial"/>
        </w:rPr>
        <w:t>Inaccurate and missing data results in staff time lost to identification and correction of errors resulting in time lost to normal, value-added staff duties</w:t>
      </w:r>
      <w:r w:rsidR="00F655EE">
        <w:rPr>
          <w:rFonts w:ascii="Arial" w:hAnsi="Arial" w:cs="Arial"/>
        </w:rPr>
        <w:t>.</w:t>
      </w:r>
    </w:p>
    <w:p w14:paraId="4D3634CC" w14:textId="5186808D" w:rsidR="00F77285" w:rsidRPr="00F77285" w:rsidRDefault="00F77285" w:rsidP="001460C9">
      <w:pPr>
        <w:numPr>
          <w:ilvl w:val="0"/>
          <w:numId w:val="46"/>
        </w:numPr>
        <w:spacing w:after="0" w:line="300" w:lineRule="atLeast"/>
        <w:jc w:val="left"/>
        <w:rPr>
          <w:rFonts w:ascii="Arial" w:hAnsi="Arial" w:cs="Arial"/>
        </w:rPr>
      </w:pPr>
      <w:r>
        <w:rPr>
          <w:rStyle w:val="CommentReference"/>
          <w:rFonts w:ascii="Arial" w:hAnsi="Arial" w:cs="Arial"/>
          <w:sz w:val="20"/>
          <w:szCs w:val="20"/>
        </w:rPr>
        <w:t>HR record counts are used as the b</w:t>
      </w:r>
      <w:r w:rsidRPr="00F77285">
        <w:rPr>
          <w:rStyle w:val="CommentReference"/>
          <w:rFonts w:ascii="Arial" w:hAnsi="Arial" w:cs="Arial"/>
          <w:sz w:val="20"/>
          <w:szCs w:val="20"/>
        </w:rPr>
        <w:t xml:space="preserve">asis for pricing of </w:t>
      </w:r>
      <w:r>
        <w:rPr>
          <w:rStyle w:val="CommentReference"/>
          <w:rFonts w:ascii="Arial" w:hAnsi="Arial" w:cs="Arial"/>
          <w:sz w:val="20"/>
          <w:szCs w:val="20"/>
        </w:rPr>
        <w:t>the University HR</w:t>
      </w:r>
      <w:r w:rsidR="001D4F06">
        <w:rPr>
          <w:rStyle w:val="CommentReference"/>
          <w:rFonts w:ascii="Arial" w:hAnsi="Arial" w:cs="Arial"/>
          <w:sz w:val="20"/>
          <w:szCs w:val="20"/>
        </w:rPr>
        <w:t xml:space="preserve"> System</w:t>
      </w:r>
      <w:r>
        <w:rPr>
          <w:rStyle w:val="CommentReference"/>
          <w:rFonts w:ascii="Arial" w:hAnsi="Arial" w:cs="Arial"/>
          <w:sz w:val="20"/>
          <w:szCs w:val="20"/>
        </w:rPr>
        <w:t xml:space="preserve"> and </w:t>
      </w:r>
      <w:r w:rsidRPr="00F77285">
        <w:rPr>
          <w:rStyle w:val="CommentReference"/>
          <w:rFonts w:ascii="Arial" w:hAnsi="Arial" w:cs="Arial"/>
          <w:sz w:val="20"/>
          <w:szCs w:val="20"/>
        </w:rPr>
        <w:t xml:space="preserve">inaccurate </w:t>
      </w:r>
      <w:r>
        <w:rPr>
          <w:rStyle w:val="CommentReference"/>
          <w:rFonts w:ascii="Arial" w:hAnsi="Arial" w:cs="Arial"/>
          <w:sz w:val="20"/>
          <w:szCs w:val="20"/>
        </w:rPr>
        <w:t xml:space="preserve">data could </w:t>
      </w:r>
      <w:r w:rsidRPr="00F77285">
        <w:rPr>
          <w:rStyle w:val="CommentReference"/>
          <w:rFonts w:ascii="Arial" w:hAnsi="Arial" w:cs="Arial"/>
          <w:sz w:val="20"/>
          <w:szCs w:val="20"/>
        </w:rPr>
        <w:t>lead</w:t>
      </w:r>
      <w:r>
        <w:rPr>
          <w:rStyle w:val="CommentReference"/>
          <w:rFonts w:ascii="Arial" w:hAnsi="Arial" w:cs="Arial"/>
          <w:sz w:val="20"/>
          <w:szCs w:val="20"/>
        </w:rPr>
        <w:t xml:space="preserve"> </w:t>
      </w:r>
      <w:r w:rsidRPr="00F77285">
        <w:rPr>
          <w:rStyle w:val="CommentReference"/>
          <w:rFonts w:ascii="Arial" w:hAnsi="Arial" w:cs="Arial"/>
          <w:sz w:val="20"/>
          <w:szCs w:val="20"/>
        </w:rPr>
        <w:t>to unplanned penalties and price adjustments.</w:t>
      </w:r>
    </w:p>
    <w:p w14:paraId="615C81C0" w14:textId="6945982E" w:rsidR="00762C54" w:rsidRDefault="00762C54">
      <w:pPr>
        <w:rPr>
          <w:rFonts w:ascii="Arial" w:hAnsi="Arial" w:cs="Arial"/>
        </w:rPr>
      </w:pPr>
    </w:p>
    <w:p w14:paraId="2DEC1559" w14:textId="77777777" w:rsidR="00EC350F" w:rsidRDefault="00EC350F">
      <w:pPr>
        <w:rPr>
          <w:rFonts w:ascii="Arial" w:hAnsi="Arial" w:cs="Arial"/>
        </w:rPr>
      </w:pPr>
    </w:p>
    <w:p w14:paraId="3706CC6E" w14:textId="77777777" w:rsidR="008C35C8" w:rsidRDefault="009827D5" w:rsidP="008C35C8">
      <w:pPr>
        <w:pStyle w:val="Heading1"/>
        <w:rPr>
          <w:rFonts w:ascii="Arial" w:hAnsi="Arial" w:cs="Arial"/>
          <w:sz w:val="20"/>
          <w:szCs w:val="20"/>
        </w:rPr>
      </w:pPr>
      <w:bookmarkStart w:id="5" w:name="_Toc103240258"/>
      <w:r w:rsidRPr="00041362">
        <w:rPr>
          <w:rFonts w:ascii="Arial" w:hAnsi="Arial" w:cs="Arial"/>
          <w:sz w:val="28"/>
          <w:szCs w:val="28"/>
        </w:rPr>
        <w:lastRenderedPageBreak/>
        <w:t>6</w:t>
      </w:r>
      <w:r w:rsidR="008C35C8" w:rsidRPr="00E87A0E">
        <w:rPr>
          <w:rFonts w:ascii="Arial" w:hAnsi="Arial" w:cs="Arial"/>
          <w:sz w:val="20"/>
          <w:szCs w:val="20"/>
        </w:rPr>
        <w:tab/>
      </w:r>
      <w:r w:rsidR="008C35C8" w:rsidRPr="00041362">
        <w:rPr>
          <w:rFonts w:ascii="Arial" w:hAnsi="Arial" w:cs="Arial"/>
          <w:sz w:val="28"/>
          <w:szCs w:val="28"/>
        </w:rPr>
        <w:t>Policy</w:t>
      </w:r>
      <w:bookmarkEnd w:id="5"/>
    </w:p>
    <w:p w14:paraId="0995C912" w14:textId="77777777" w:rsidR="002777E8" w:rsidRPr="00F07033" w:rsidRDefault="002777E8" w:rsidP="002C277F">
      <w:pPr>
        <w:pStyle w:val="Heading2"/>
      </w:pPr>
      <w:bookmarkStart w:id="6" w:name="_Toc523813390"/>
      <w:bookmarkStart w:id="7" w:name="_Toc103240259"/>
      <w:r>
        <w:t>Responsibilities</w:t>
      </w:r>
      <w:bookmarkEnd w:id="6"/>
      <w:bookmarkEnd w:id="7"/>
    </w:p>
    <w:p w14:paraId="524F6D7D" w14:textId="2FFE755E" w:rsidR="002777E8" w:rsidRDefault="002777E8" w:rsidP="002777E8">
      <w:pPr>
        <w:pStyle w:val="ListParagraph"/>
        <w:numPr>
          <w:ilvl w:val="2"/>
          <w:numId w:val="23"/>
        </w:numPr>
        <w:spacing w:before="120" w:after="240" w:line="240" w:lineRule="auto"/>
        <w:rPr>
          <w:rFonts w:ascii="Arial" w:hAnsi="Arial" w:cs="Arial"/>
          <w:szCs w:val="22"/>
        </w:rPr>
      </w:pPr>
      <w:r w:rsidRPr="00E87A0E">
        <w:rPr>
          <w:rFonts w:ascii="Arial" w:hAnsi="Arial" w:cs="Arial"/>
        </w:rPr>
        <w:t xml:space="preserve">The Director of Human Resources delegates to a senior individual (the Head of HR </w:t>
      </w:r>
      <w:r w:rsidR="00CA061C">
        <w:rPr>
          <w:rFonts w:ascii="Arial" w:hAnsi="Arial" w:cs="Arial"/>
        </w:rPr>
        <w:t>Systems</w:t>
      </w:r>
      <w:r w:rsidRPr="00E87A0E">
        <w:rPr>
          <w:rFonts w:ascii="Arial" w:hAnsi="Arial" w:cs="Arial"/>
        </w:rPr>
        <w:t xml:space="preserve">) the responsibility for ensuring data quality and compliance relating to the </w:t>
      </w:r>
      <w:r w:rsidR="00AF2EFB">
        <w:rPr>
          <w:rFonts w:ascii="Arial" w:hAnsi="Arial" w:cs="Arial"/>
        </w:rPr>
        <w:t>HR System</w:t>
      </w:r>
      <w:r w:rsidRPr="00E87A0E">
        <w:rPr>
          <w:rFonts w:ascii="Arial" w:hAnsi="Arial" w:cs="Arial"/>
        </w:rPr>
        <w:t>.</w:t>
      </w:r>
    </w:p>
    <w:p w14:paraId="4C2825DB" w14:textId="77777777" w:rsidR="002777E8" w:rsidRDefault="002777E8" w:rsidP="002777E8">
      <w:pPr>
        <w:pStyle w:val="ListParagraph"/>
        <w:spacing w:after="240" w:line="240" w:lineRule="auto"/>
        <w:rPr>
          <w:rFonts w:ascii="Arial" w:hAnsi="Arial" w:cs="Arial"/>
          <w:szCs w:val="22"/>
        </w:rPr>
      </w:pPr>
    </w:p>
    <w:p w14:paraId="5EAFF3C5" w14:textId="04B5AE13" w:rsidR="009717A6" w:rsidRPr="009717A6" w:rsidRDefault="009717A6" w:rsidP="002777E8">
      <w:pPr>
        <w:pStyle w:val="ListParagraph"/>
        <w:numPr>
          <w:ilvl w:val="2"/>
          <w:numId w:val="23"/>
        </w:numPr>
        <w:spacing w:after="240" w:line="240" w:lineRule="auto"/>
        <w:rPr>
          <w:rFonts w:ascii="Arial" w:hAnsi="Arial" w:cs="Arial"/>
          <w:szCs w:val="22"/>
        </w:rPr>
      </w:pPr>
      <w:r w:rsidRPr="009717A6">
        <w:rPr>
          <w:rFonts w:ascii="Arial" w:hAnsi="Arial" w:cs="Arial"/>
        </w:rPr>
        <w:t xml:space="preserve">HR Systems Steering Committee, chaired by </w:t>
      </w:r>
      <w:r w:rsidR="00F9468E">
        <w:rPr>
          <w:rFonts w:ascii="Arial" w:hAnsi="Arial" w:cs="Arial"/>
        </w:rPr>
        <w:t xml:space="preserve">the </w:t>
      </w:r>
      <w:r w:rsidRPr="009717A6">
        <w:rPr>
          <w:rFonts w:ascii="Arial" w:hAnsi="Arial" w:cs="Arial"/>
        </w:rPr>
        <w:t>Director of HR and made up of senior HR representatives from departments and divisions</w:t>
      </w:r>
      <w:r w:rsidR="000E23F4">
        <w:rPr>
          <w:rFonts w:ascii="Arial" w:hAnsi="Arial" w:cs="Arial"/>
        </w:rPr>
        <w:t>,</w:t>
      </w:r>
      <w:r w:rsidRPr="009717A6">
        <w:rPr>
          <w:rFonts w:ascii="Arial" w:hAnsi="Arial" w:cs="Arial"/>
        </w:rPr>
        <w:t xml:space="preserve"> provide governance and oversight on all systems investment which may drive improvements in data quality</w:t>
      </w:r>
      <w:r w:rsidR="000E23F4">
        <w:rPr>
          <w:rFonts w:ascii="Arial" w:hAnsi="Arial" w:cs="Arial"/>
        </w:rPr>
        <w:t>.</w:t>
      </w:r>
    </w:p>
    <w:p w14:paraId="3B18BECE" w14:textId="77777777" w:rsidR="009717A6" w:rsidRPr="009717A6" w:rsidRDefault="009717A6" w:rsidP="009717A6">
      <w:pPr>
        <w:pStyle w:val="ListParagraph"/>
        <w:rPr>
          <w:rFonts w:ascii="Arial" w:hAnsi="Arial" w:cs="Arial"/>
        </w:rPr>
      </w:pPr>
    </w:p>
    <w:p w14:paraId="3B412D68" w14:textId="266D26DE" w:rsidR="002777E8" w:rsidRDefault="002777E8" w:rsidP="002777E8">
      <w:pPr>
        <w:pStyle w:val="ListParagraph"/>
        <w:numPr>
          <w:ilvl w:val="2"/>
          <w:numId w:val="23"/>
        </w:numPr>
        <w:spacing w:after="240" w:line="240" w:lineRule="auto"/>
        <w:rPr>
          <w:rFonts w:ascii="Arial" w:hAnsi="Arial" w:cs="Arial"/>
          <w:szCs w:val="22"/>
        </w:rPr>
      </w:pPr>
      <w:r w:rsidRPr="002777E8">
        <w:rPr>
          <w:rFonts w:ascii="Arial" w:hAnsi="Arial" w:cs="Arial"/>
        </w:rPr>
        <w:t xml:space="preserve">The </w:t>
      </w:r>
      <w:r w:rsidR="00FC148C">
        <w:rPr>
          <w:rFonts w:ascii="Arial" w:hAnsi="Arial" w:cs="Arial"/>
        </w:rPr>
        <w:t>Team Lead, HR Analytics</w:t>
      </w:r>
      <w:r w:rsidR="00F9468E">
        <w:rPr>
          <w:rFonts w:ascii="Arial" w:hAnsi="Arial" w:cs="Arial"/>
        </w:rPr>
        <w:t xml:space="preserve"> (or their nominated delegate)</w:t>
      </w:r>
      <w:r w:rsidRPr="002777E8">
        <w:rPr>
          <w:rFonts w:ascii="Arial" w:hAnsi="Arial" w:cs="Arial"/>
        </w:rPr>
        <w:t xml:space="preserve"> represents </w:t>
      </w:r>
      <w:r w:rsidR="007864DD">
        <w:rPr>
          <w:rFonts w:ascii="Arial" w:hAnsi="Arial" w:cs="Arial"/>
        </w:rPr>
        <w:t>Human Resources</w:t>
      </w:r>
      <w:r w:rsidR="00B07A57">
        <w:rPr>
          <w:rFonts w:ascii="Arial" w:hAnsi="Arial" w:cs="Arial"/>
        </w:rPr>
        <w:t xml:space="preserve"> </w:t>
      </w:r>
      <w:r w:rsidRPr="002777E8">
        <w:rPr>
          <w:rFonts w:ascii="Arial" w:hAnsi="Arial" w:cs="Arial"/>
        </w:rPr>
        <w:t>at the Data Assurance Group.</w:t>
      </w:r>
    </w:p>
    <w:p w14:paraId="4E77C95E" w14:textId="77777777" w:rsidR="002777E8" w:rsidRPr="00E165BB" w:rsidRDefault="002777E8" w:rsidP="002777E8">
      <w:pPr>
        <w:pStyle w:val="ListParagraph"/>
        <w:rPr>
          <w:rFonts w:ascii="Arial" w:hAnsi="Arial" w:cs="Arial"/>
          <w:szCs w:val="22"/>
        </w:rPr>
      </w:pPr>
    </w:p>
    <w:p w14:paraId="634880BB" w14:textId="60DFA7F9" w:rsidR="002777E8" w:rsidRDefault="002777E8" w:rsidP="002777E8">
      <w:pPr>
        <w:pStyle w:val="ListParagraph"/>
        <w:numPr>
          <w:ilvl w:val="2"/>
          <w:numId w:val="23"/>
        </w:numPr>
        <w:spacing w:after="240" w:line="240" w:lineRule="auto"/>
        <w:rPr>
          <w:rFonts w:ascii="Arial" w:hAnsi="Arial" w:cs="Arial"/>
          <w:szCs w:val="22"/>
        </w:rPr>
      </w:pPr>
      <w:r>
        <w:rPr>
          <w:rFonts w:ascii="Arial" w:hAnsi="Arial" w:cs="Arial"/>
          <w:szCs w:val="22"/>
        </w:rPr>
        <w:t xml:space="preserve">The </w:t>
      </w:r>
      <w:r w:rsidR="007643BB">
        <w:rPr>
          <w:rFonts w:ascii="Arial" w:hAnsi="Arial" w:cs="Arial"/>
          <w:szCs w:val="22"/>
        </w:rPr>
        <w:t>person</w:t>
      </w:r>
      <w:r w:rsidRPr="00E165BB">
        <w:rPr>
          <w:rFonts w:ascii="Arial" w:hAnsi="Arial" w:cs="Arial"/>
          <w:szCs w:val="22"/>
        </w:rPr>
        <w:t xml:space="preserve"> responsible for </w:t>
      </w:r>
      <w:r w:rsidR="009D2888">
        <w:rPr>
          <w:rFonts w:ascii="Arial" w:hAnsi="Arial" w:cs="Arial"/>
          <w:szCs w:val="22"/>
        </w:rPr>
        <w:t xml:space="preserve">key </w:t>
      </w:r>
      <w:r w:rsidR="007643BB">
        <w:rPr>
          <w:rFonts w:ascii="Arial" w:hAnsi="Arial" w:cs="Arial"/>
          <w:szCs w:val="22"/>
        </w:rPr>
        <w:t>external data return</w:t>
      </w:r>
      <w:r w:rsidR="009D2888">
        <w:rPr>
          <w:rFonts w:ascii="Arial" w:hAnsi="Arial" w:cs="Arial"/>
          <w:szCs w:val="22"/>
        </w:rPr>
        <w:t>s</w:t>
      </w:r>
      <w:r w:rsidR="007643BB">
        <w:rPr>
          <w:rFonts w:ascii="Arial" w:hAnsi="Arial" w:cs="Arial"/>
          <w:szCs w:val="22"/>
        </w:rPr>
        <w:t xml:space="preserve"> will also be responsible for producing a data assurance</w:t>
      </w:r>
      <w:r w:rsidRPr="00E165BB">
        <w:rPr>
          <w:rFonts w:ascii="Arial" w:hAnsi="Arial" w:cs="Arial"/>
          <w:szCs w:val="22"/>
        </w:rPr>
        <w:t xml:space="preserve"> risk register for each return, using the template produced by the University</w:t>
      </w:r>
      <w:r>
        <w:rPr>
          <w:rFonts w:ascii="Arial" w:hAnsi="Arial" w:cs="Arial"/>
          <w:szCs w:val="22"/>
        </w:rPr>
        <w:t>.</w:t>
      </w:r>
      <w:r>
        <w:rPr>
          <w:rStyle w:val="FootnoteReference"/>
          <w:rFonts w:ascii="Arial" w:hAnsi="Arial" w:cs="Arial"/>
          <w:szCs w:val="22"/>
        </w:rPr>
        <w:footnoteReference w:id="3"/>
      </w:r>
      <w:r w:rsidRPr="00E165BB">
        <w:rPr>
          <w:rFonts w:ascii="Arial" w:hAnsi="Arial" w:cs="Arial"/>
          <w:szCs w:val="22"/>
        </w:rPr>
        <w:t xml:space="preserve"> The risk register should be based on a risk assessment. This procedure </w:t>
      </w:r>
      <w:r w:rsidR="00C17BE3">
        <w:rPr>
          <w:rFonts w:ascii="Arial" w:hAnsi="Arial" w:cs="Arial"/>
          <w:szCs w:val="22"/>
        </w:rPr>
        <w:t>will</w:t>
      </w:r>
      <w:r w:rsidRPr="00E165BB">
        <w:rPr>
          <w:rFonts w:ascii="Arial" w:hAnsi="Arial" w:cs="Arial"/>
          <w:szCs w:val="22"/>
        </w:rPr>
        <w:t xml:space="preserve"> be used for every significant return or report</w:t>
      </w:r>
      <w:r w:rsidR="009D2888">
        <w:rPr>
          <w:rFonts w:ascii="Arial" w:hAnsi="Arial" w:cs="Arial"/>
          <w:szCs w:val="22"/>
        </w:rPr>
        <w:t xml:space="preserve"> as approved by the Data Assurance Group</w:t>
      </w:r>
      <w:r w:rsidRPr="00E165BB">
        <w:rPr>
          <w:rFonts w:ascii="Arial" w:hAnsi="Arial" w:cs="Arial"/>
          <w:szCs w:val="22"/>
        </w:rPr>
        <w:t>.</w:t>
      </w:r>
    </w:p>
    <w:p w14:paraId="783FB154" w14:textId="77777777" w:rsidR="0098417E" w:rsidRPr="0098417E" w:rsidRDefault="0098417E" w:rsidP="0098417E">
      <w:pPr>
        <w:pStyle w:val="ListParagraph"/>
        <w:rPr>
          <w:rFonts w:ascii="Arial" w:hAnsi="Arial" w:cs="Arial"/>
          <w:szCs w:val="22"/>
        </w:rPr>
      </w:pPr>
    </w:p>
    <w:p w14:paraId="5C926BD5" w14:textId="29F482CF" w:rsidR="0098417E" w:rsidRDefault="007864DD" w:rsidP="002777E8">
      <w:pPr>
        <w:pStyle w:val="ListParagraph"/>
        <w:numPr>
          <w:ilvl w:val="2"/>
          <w:numId w:val="23"/>
        </w:numPr>
        <w:spacing w:after="240" w:line="240" w:lineRule="auto"/>
        <w:rPr>
          <w:rFonts w:ascii="Arial" w:hAnsi="Arial" w:cs="Arial"/>
          <w:szCs w:val="22"/>
        </w:rPr>
      </w:pPr>
      <w:r>
        <w:rPr>
          <w:rFonts w:ascii="Arial" w:hAnsi="Arial" w:cs="Arial"/>
        </w:rPr>
        <w:t>Human Resources</w:t>
      </w:r>
      <w:r w:rsidR="00DB5E55">
        <w:rPr>
          <w:rFonts w:ascii="Arial" w:hAnsi="Arial" w:cs="Arial"/>
        </w:rPr>
        <w:t xml:space="preserve"> </w:t>
      </w:r>
      <w:r w:rsidR="0098417E" w:rsidRPr="00E87A0E">
        <w:rPr>
          <w:rFonts w:ascii="Arial" w:hAnsi="Arial" w:cs="Arial"/>
        </w:rPr>
        <w:t>is actively involved in a number of initiatives including Data Governance</w:t>
      </w:r>
      <w:r w:rsidR="00DB5E55">
        <w:rPr>
          <w:rFonts w:ascii="Arial" w:hAnsi="Arial" w:cs="Arial"/>
        </w:rPr>
        <w:t>, Focus Programme</w:t>
      </w:r>
      <w:r>
        <w:rPr>
          <w:rStyle w:val="FootnoteReference"/>
          <w:rFonts w:ascii="Arial" w:hAnsi="Arial" w:cs="Arial"/>
        </w:rPr>
        <w:footnoteReference w:id="4"/>
      </w:r>
      <w:r w:rsidR="001D057B">
        <w:rPr>
          <w:rFonts w:ascii="Arial" w:hAnsi="Arial" w:cs="Arial"/>
        </w:rPr>
        <w:t>, and</w:t>
      </w:r>
      <w:r w:rsidR="007C56C9">
        <w:rPr>
          <w:rFonts w:ascii="Arial" w:hAnsi="Arial" w:cs="Arial"/>
        </w:rPr>
        <w:t xml:space="preserve"> </w:t>
      </w:r>
      <w:r w:rsidR="0042010B">
        <w:rPr>
          <w:rFonts w:ascii="Arial" w:hAnsi="Arial" w:cs="Arial"/>
        </w:rPr>
        <w:t>the Digital Transformation Programme,</w:t>
      </w:r>
      <w:r w:rsidR="001B2536">
        <w:rPr>
          <w:rFonts w:ascii="Arial" w:hAnsi="Arial" w:cs="Arial"/>
        </w:rPr>
        <w:t xml:space="preserve"> </w:t>
      </w:r>
      <w:bookmarkStart w:id="8" w:name="_GoBack"/>
      <w:bookmarkEnd w:id="8"/>
      <w:r w:rsidR="0098417E" w:rsidRPr="00E87A0E">
        <w:rPr>
          <w:rFonts w:ascii="Arial" w:hAnsi="Arial" w:cs="Arial"/>
        </w:rPr>
        <w:t>and this policy and related activities will be reviewed in the light of any outcomes from such projects.</w:t>
      </w:r>
    </w:p>
    <w:p w14:paraId="79F5752E" w14:textId="77777777" w:rsidR="005D5FA7" w:rsidRPr="00722E0F" w:rsidRDefault="005D5FA7" w:rsidP="002C277F">
      <w:pPr>
        <w:pStyle w:val="Heading2"/>
      </w:pPr>
      <w:bookmarkStart w:id="9" w:name="_Toc523813391"/>
      <w:bookmarkStart w:id="10" w:name="_Toc103240260"/>
      <w:r>
        <w:t>P</w:t>
      </w:r>
      <w:r w:rsidRPr="00722E0F">
        <w:t>olicies, procedures, processes</w:t>
      </w:r>
      <w:r>
        <w:t>,</w:t>
      </w:r>
      <w:r w:rsidRPr="00722E0F">
        <w:t xml:space="preserve"> systems</w:t>
      </w:r>
      <w:bookmarkEnd w:id="9"/>
      <w:bookmarkEnd w:id="10"/>
    </w:p>
    <w:p w14:paraId="589D7220" w14:textId="4EE588BB" w:rsidR="005D5FA7" w:rsidRDefault="005D5FA7" w:rsidP="005D5FA7">
      <w:pPr>
        <w:pStyle w:val="ListParagraph"/>
        <w:numPr>
          <w:ilvl w:val="2"/>
          <w:numId w:val="23"/>
        </w:numPr>
        <w:spacing w:after="0" w:line="240" w:lineRule="auto"/>
        <w:rPr>
          <w:rFonts w:ascii="Arial" w:hAnsi="Arial" w:cs="Arial"/>
          <w:szCs w:val="22"/>
        </w:rPr>
      </w:pPr>
      <w:r w:rsidRPr="00B936DC">
        <w:rPr>
          <w:rFonts w:ascii="Arial" w:hAnsi="Arial" w:cs="Arial"/>
          <w:szCs w:val="22"/>
        </w:rPr>
        <w:t xml:space="preserve">Major pieces of work which will be submitted to public bodies </w:t>
      </w:r>
      <w:r w:rsidR="001E4D2A">
        <w:rPr>
          <w:rFonts w:ascii="Arial" w:hAnsi="Arial" w:cs="Arial"/>
          <w:szCs w:val="22"/>
        </w:rPr>
        <w:t>are</w:t>
      </w:r>
      <w:r w:rsidRPr="00B936DC">
        <w:rPr>
          <w:rFonts w:ascii="Arial" w:hAnsi="Arial" w:cs="Arial"/>
          <w:szCs w:val="22"/>
        </w:rPr>
        <w:t xml:space="preserve"> subject to a formal review process, including sign off.</w:t>
      </w:r>
    </w:p>
    <w:p w14:paraId="2B301EC0" w14:textId="77777777" w:rsidR="005D5FA7" w:rsidRPr="00B936DC" w:rsidRDefault="005D5FA7" w:rsidP="005D5FA7">
      <w:pPr>
        <w:pStyle w:val="ListParagraph"/>
        <w:spacing w:after="0" w:line="240" w:lineRule="auto"/>
        <w:rPr>
          <w:rFonts w:ascii="Arial" w:hAnsi="Arial" w:cs="Arial"/>
          <w:szCs w:val="22"/>
        </w:rPr>
      </w:pPr>
    </w:p>
    <w:p w14:paraId="70187F84" w14:textId="73DCE882" w:rsidR="005D5FA7" w:rsidRDefault="007864DD" w:rsidP="005D5FA7">
      <w:pPr>
        <w:pStyle w:val="ListParagraph"/>
        <w:numPr>
          <w:ilvl w:val="2"/>
          <w:numId w:val="23"/>
        </w:numPr>
        <w:spacing w:after="0" w:line="240" w:lineRule="auto"/>
        <w:rPr>
          <w:rFonts w:ascii="Arial" w:hAnsi="Arial" w:cs="Arial"/>
          <w:szCs w:val="22"/>
        </w:rPr>
      </w:pPr>
      <w:r>
        <w:rPr>
          <w:rFonts w:ascii="Arial" w:hAnsi="Arial" w:cs="Arial"/>
          <w:szCs w:val="22"/>
        </w:rPr>
        <w:t>Human Resources</w:t>
      </w:r>
      <w:r w:rsidR="005D5FA7">
        <w:rPr>
          <w:rFonts w:ascii="Arial" w:hAnsi="Arial" w:cs="Arial"/>
          <w:szCs w:val="22"/>
        </w:rPr>
        <w:t xml:space="preserve"> sections</w:t>
      </w:r>
      <w:r w:rsidR="005D5FA7" w:rsidRPr="00B936DC">
        <w:rPr>
          <w:rFonts w:ascii="Arial" w:hAnsi="Arial" w:cs="Arial"/>
          <w:szCs w:val="22"/>
        </w:rPr>
        <w:t xml:space="preserve"> will ensure that data submission processes focus on securing data which is accurate, valid, reliable, timely, relevant</w:t>
      </w:r>
      <w:r w:rsidR="000D2D5E">
        <w:rPr>
          <w:rFonts w:ascii="Arial" w:hAnsi="Arial" w:cs="Arial"/>
          <w:szCs w:val="22"/>
        </w:rPr>
        <w:t>,</w:t>
      </w:r>
      <w:r w:rsidR="005D5FA7" w:rsidRPr="00B936DC">
        <w:rPr>
          <w:rFonts w:ascii="Arial" w:hAnsi="Arial" w:cs="Arial"/>
          <w:szCs w:val="22"/>
        </w:rPr>
        <w:t xml:space="preserve"> and complete.</w:t>
      </w:r>
    </w:p>
    <w:p w14:paraId="76E0EE00" w14:textId="77777777" w:rsidR="005D5FA7" w:rsidRPr="00B936DC" w:rsidRDefault="005D5FA7" w:rsidP="005D5FA7">
      <w:pPr>
        <w:pStyle w:val="ListParagraph"/>
        <w:spacing w:after="0" w:line="240" w:lineRule="auto"/>
        <w:rPr>
          <w:rFonts w:ascii="Arial" w:hAnsi="Arial" w:cs="Arial"/>
          <w:szCs w:val="22"/>
        </w:rPr>
      </w:pPr>
    </w:p>
    <w:p w14:paraId="2E176A5D" w14:textId="20927C6A" w:rsidR="005D5FA7" w:rsidRDefault="007864DD" w:rsidP="005D5FA7">
      <w:pPr>
        <w:pStyle w:val="ListParagraph"/>
        <w:numPr>
          <w:ilvl w:val="2"/>
          <w:numId w:val="23"/>
        </w:numPr>
        <w:spacing w:after="0" w:line="240" w:lineRule="auto"/>
        <w:rPr>
          <w:rFonts w:ascii="Arial" w:hAnsi="Arial" w:cs="Arial"/>
          <w:szCs w:val="22"/>
        </w:rPr>
      </w:pPr>
      <w:r>
        <w:rPr>
          <w:rFonts w:ascii="Arial" w:hAnsi="Arial" w:cs="Arial"/>
          <w:szCs w:val="22"/>
        </w:rPr>
        <w:t>Human Resources</w:t>
      </w:r>
      <w:r w:rsidR="005D5FA7">
        <w:rPr>
          <w:rFonts w:ascii="Arial" w:hAnsi="Arial" w:cs="Arial"/>
          <w:szCs w:val="22"/>
        </w:rPr>
        <w:t xml:space="preserve"> sections</w:t>
      </w:r>
      <w:r w:rsidR="005D5FA7" w:rsidRPr="00B936DC">
        <w:rPr>
          <w:rFonts w:ascii="Arial" w:hAnsi="Arial" w:cs="Arial"/>
          <w:szCs w:val="22"/>
        </w:rPr>
        <w:t xml:space="preserve"> will ensure that </w:t>
      </w:r>
      <w:r w:rsidR="00CD4CFE">
        <w:rPr>
          <w:rFonts w:ascii="Arial" w:hAnsi="Arial" w:cs="Arial"/>
          <w:szCs w:val="22"/>
        </w:rPr>
        <w:t xml:space="preserve">maximum use is made of system functionality </w:t>
      </w:r>
      <w:r w:rsidR="005D5FA7" w:rsidRPr="00B936DC">
        <w:rPr>
          <w:rFonts w:ascii="Arial" w:hAnsi="Arial" w:cs="Arial"/>
          <w:szCs w:val="22"/>
        </w:rPr>
        <w:t>control</w:t>
      </w:r>
      <w:r w:rsidR="00CD4CFE">
        <w:rPr>
          <w:rFonts w:ascii="Arial" w:hAnsi="Arial" w:cs="Arial"/>
          <w:szCs w:val="22"/>
        </w:rPr>
        <w:t xml:space="preserve"> mechanisms</w:t>
      </w:r>
      <w:r w:rsidR="005D5FA7" w:rsidRPr="00B936DC">
        <w:rPr>
          <w:rFonts w:ascii="Arial" w:hAnsi="Arial" w:cs="Arial"/>
          <w:szCs w:val="22"/>
        </w:rPr>
        <w:t xml:space="preserve"> to minimise the scope of human error and prevent erroneous data entry, missing data or unauthorised data changes.</w:t>
      </w:r>
    </w:p>
    <w:p w14:paraId="53584F12" w14:textId="77777777" w:rsidR="005D5FA7" w:rsidRPr="00B936DC" w:rsidRDefault="005D5FA7" w:rsidP="005D5FA7">
      <w:pPr>
        <w:pStyle w:val="ListParagraph"/>
        <w:spacing w:after="0" w:line="240" w:lineRule="auto"/>
        <w:rPr>
          <w:rFonts w:ascii="Arial" w:hAnsi="Arial" w:cs="Arial"/>
          <w:szCs w:val="22"/>
        </w:rPr>
      </w:pPr>
    </w:p>
    <w:p w14:paraId="39654FAD" w14:textId="46C0115B" w:rsidR="00C33443" w:rsidRDefault="007864DD" w:rsidP="005D5FA7">
      <w:pPr>
        <w:pStyle w:val="ListParagraph"/>
        <w:numPr>
          <w:ilvl w:val="2"/>
          <w:numId w:val="23"/>
        </w:numPr>
        <w:spacing w:after="0" w:line="240" w:lineRule="auto"/>
        <w:rPr>
          <w:rFonts w:ascii="Arial" w:hAnsi="Arial" w:cs="Arial"/>
          <w:szCs w:val="22"/>
        </w:rPr>
      </w:pPr>
      <w:r>
        <w:rPr>
          <w:rFonts w:ascii="Arial" w:hAnsi="Arial" w:cs="Arial"/>
          <w:szCs w:val="22"/>
        </w:rPr>
        <w:t xml:space="preserve">Human Resources </w:t>
      </w:r>
      <w:r w:rsidR="001E4D2A">
        <w:rPr>
          <w:rFonts w:ascii="Arial" w:hAnsi="Arial" w:cs="Arial"/>
          <w:szCs w:val="22"/>
        </w:rPr>
        <w:t>sections</w:t>
      </w:r>
      <w:r w:rsidR="00C33443">
        <w:rPr>
          <w:rFonts w:ascii="Arial" w:hAnsi="Arial" w:cs="Arial"/>
          <w:szCs w:val="22"/>
        </w:rPr>
        <w:t xml:space="preserve"> will ensure that HR</w:t>
      </w:r>
      <w:r w:rsidR="0042010B">
        <w:rPr>
          <w:rFonts w:ascii="Arial" w:hAnsi="Arial" w:cs="Arial"/>
          <w:szCs w:val="22"/>
        </w:rPr>
        <w:t xml:space="preserve"> Systems</w:t>
      </w:r>
      <w:r w:rsidR="00C33443">
        <w:rPr>
          <w:rFonts w:ascii="Arial" w:hAnsi="Arial" w:cs="Arial"/>
          <w:szCs w:val="22"/>
        </w:rPr>
        <w:t xml:space="preserve"> user </w:t>
      </w:r>
      <w:r w:rsidR="0098417E">
        <w:rPr>
          <w:rFonts w:ascii="Arial" w:hAnsi="Arial" w:cs="Arial"/>
          <w:szCs w:val="22"/>
        </w:rPr>
        <w:t xml:space="preserve">training, support and </w:t>
      </w:r>
      <w:r w:rsidR="00C33443">
        <w:rPr>
          <w:rFonts w:ascii="Arial" w:hAnsi="Arial" w:cs="Arial"/>
          <w:szCs w:val="22"/>
        </w:rPr>
        <w:t>guidance is focussed on error minimisation.</w:t>
      </w:r>
    </w:p>
    <w:p w14:paraId="7EAE79E8" w14:textId="77777777" w:rsidR="00C33443" w:rsidRPr="00C33443" w:rsidRDefault="00C33443" w:rsidP="00C33443">
      <w:pPr>
        <w:pStyle w:val="ListParagraph"/>
        <w:rPr>
          <w:rFonts w:ascii="Arial" w:hAnsi="Arial" w:cs="Arial"/>
          <w:szCs w:val="22"/>
        </w:rPr>
      </w:pPr>
    </w:p>
    <w:p w14:paraId="5E921F20" w14:textId="663D23A0" w:rsidR="005D5FA7" w:rsidRDefault="007864DD" w:rsidP="005D5FA7">
      <w:pPr>
        <w:pStyle w:val="ListParagraph"/>
        <w:numPr>
          <w:ilvl w:val="2"/>
          <w:numId w:val="23"/>
        </w:numPr>
        <w:spacing w:after="0" w:line="240" w:lineRule="auto"/>
        <w:rPr>
          <w:rFonts w:ascii="Arial" w:hAnsi="Arial" w:cs="Arial"/>
          <w:szCs w:val="22"/>
        </w:rPr>
      </w:pPr>
      <w:r>
        <w:rPr>
          <w:rFonts w:ascii="Arial" w:hAnsi="Arial" w:cs="Arial"/>
          <w:szCs w:val="22"/>
        </w:rPr>
        <w:t>Human Resources</w:t>
      </w:r>
      <w:r w:rsidR="00CD4CFE">
        <w:rPr>
          <w:rFonts w:ascii="Arial" w:hAnsi="Arial" w:cs="Arial"/>
          <w:szCs w:val="22"/>
        </w:rPr>
        <w:t xml:space="preserve"> sections</w:t>
      </w:r>
      <w:r w:rsidR="005D5FA7" w:rsidRPr="00B936DC">
        <w:rPr>
          <w:rFonts w:ascii="Arial" w:hAnsi="Arial" w:cs="Arial"/>
          <w:szCs w:val="22"/>
        </w:rPr>
        <w:t xml:space="preserve"> will work closely with other areas of the </w:t>
      </w:r>
      <w:r w:rsidR="005D5FA7">
        <w:rPr>
          <w:rFonts w:ascii="Arial" w:hAnsi="Arial" w:cs="Arial"/>
          <w:szCs w:val="22"/>
        </w:rPr>
        <w:t>University</w:t>
      </w:r>
      <w:r w:rsidR="005D5FA7" w:rsidRPr="00B936DC">
        <w:rPr>
          <w:rFonts w:ascii="Arial" w:hAnsi="Arial" w:cs="Arial"/>
          <w:szCs w:val="22"/>
        </w:rPr>
        <w:t xml:space="preserve"> that manage st</w:t>
      </w:r>
      <w:r w:rsidR="00CD4CFE">
        <w:rPr>
          <w:rFonts w:ascii="Arial" w:hAnsi="Arial" w:cs="Arial"/>
          <w:szCs w:val="22"/>
        </w:rPr>
        <w:t>aff</w:t>
      </w:r>
      <w:r w:rsidR="005D5FA7" w:rsidRPr="00B936DC">
        <w:rPr>
          <w:rFonts w:ascii="Arial" w:hAnsi="Arial" w:cs="Arial"/>
          <w:szCs w:val="22"/>
        </w:rPr>
        <w:t xml:space="preserve"> data, to monitor data quality, particularly for data supplied to public bodies.</w:t>
      </w:r>
    </w:p>
    <w:p w14:paraId="26C0FF2B" w14:textId="77777777" w:rsidR="005D5FA7" w:rsidRPr="00B936DC" w:rsidRDefault="005D5FA7" w:rsidP="005D5FA7">
      <w:pPr>
        <w:pStyle w:val="ListParagraph"/>
        <w:spacing w:after="0" w:line="240" w:lineRule="auto"/>
        <w:rPr>
          <w:rFonts w:ascii="Arial" w:hAnsi="Arial" w:cs="Arial"/>
          <w:szCs w:val="22"/>
        </w:rPr>
      </w:pPr>
    </w:p>
    <w:p w14:paraId="23F66180" w14:textId="2B48C490" w:rsidR="00CD4CFE" w:rsidRPr="00C33443" w:rsidRDefault="00CD4CFE" w:rsidP="000A1E19">
      <w:pPr>
        <w:pStyle w:val="ListParagraph"/>
        <w:numPr>
          <w:ilvl w:val="2"/>
          <w:numId w:val="23"/>
        </w:numPr>
        <w:spacing w:after="0" w:line="240" w:lineRule="auto"/>
        <w:rPr>
          <w:rFonts w:ascii="Arial" w:hAnsi="Arial" w:cs="Arial"/>
          <w:szCs w:val="22"/>
        </w:rPr>
      </w:pPr>
      <w:r w:rsidRPr="00CD4CFE">
        <w:rPr>
          <w:rFonts w:ascii="Arial" w:hAnsi="Arial" w:cs="Arial"/>
          <w:szCs w:val="22"/>
        </w:rPr>
        <w:t xml:space="preserve">The HR </w:t>
      </w:r>
      <w:r w:rsidR="001D057B">
        <w:rPr>
          <w:rFonts w:ascii="Arial" w:hAnsi="Arial" w:cs="Arial"/>
          <w:szCs w:val="22"/>
        </w:rPr>
        <w:t xml:space="preserve">Systems </w:t>
      </w:r>
      <w:r w:rsidRPr="00CD4CFE">
        <w:rPr>
          <w:rFonts w:ascii="Arial" w:hAnsi="Arial" w:cs="Arial"/>
          <w:szCs w:val="22"/>
        </w:rPr>
        <w:t xml:space="preserve">Analytics team will ensure that </w:t>
      </w:r>
      <w:r w:rsidRPr="00CD4CFE">
        <w:rPr>
          <w:rFonts w:ascii="Arial" w:hAnsi="Arial" w:cs="Arial"/>
        </w:rPr>
        <w:t xml:space="preserve">users have access to data quality validation reports which identify errors and warnings for review and update. </w:t>
      </w:r>
      <w:r w:rsidR="001D057B">
        <w:rPr>
          <w:rFonts w:ascii="Arial" w:hAnsi="Arial" w:cs="Arial"/>
        </w:rPr>
        <w:t xml:space="preserve">The </w:t>
      </w:r>
      <w:r w:rsidRPr="00CD4CFE">
        <w:rPr>
          <w:rFonts w:ascii="Arial" w:hAnsi="Arial" w:cs="Arial"/>
        </w:rPr>
        <w:t xml:space="preserve">HR </w:t>
      </w:r>
      <w:r w:rsidR="001D057B">
        <w:rPr>
          <w:rFonts w:ascii="Arial" w:hAnsi="Arial" w:cs="Arial"/>
        </w:rPr>
        <w:t xml:space="preserve">Systems </w:t>
      </w:r>
      <w:r w:rsidRPr="00CD4CFE">
        <w:rPr>
          <w:rFonts w:ascii="Arial" w:hAnsi="Arial" w:cs="Arial"/>
        </w:rPr>
        <w:t>Analytics</w:t>
      </w:r>
      <w:r w:rsidR="001D057B">
        <w:rPr>
          <w:rFonts w:ascii="Arial" w:hAnsi="Arial" w:cs="Arial"/>
        </w:rPr>
        <w:t xml:space="preserve"> team</w:t>
      </w:r>
      <w:r w:rsidR="00B82EC2">
        <w:rPr>
          <w:rFonts w:ascii="Arial" w:hAnsi="Arial" w:cs="Arial"/>
        </w:rPr>
        <w:t>, HR System</w:t>
      </w:r>
      <w:r w:rsidR="0042010B">
        <w:rPr>
          <w:rFonts w:ascii="Arial" w:hAnsi="Arial" w:cs="Arial"/>
        </w:rPr>
        <w:t>s</w:t>
      </w:r>
      <w:r w:rsidR="00B82EC2">
        <w:rPr>
          <w:rFonts w:ascii="Arial" w:hAnsi="Arial" w:cs="Arial"/>
        </w:rPr>
        <w:t xml:space="preserve"> Business Support</w:t>
      </w:r>
      <w:r w:rsidR="0042010B">
        <w:rPr>
          <w:rFonts w:ascii="Arial" w:hAnsi="Arial" w:cs="Arial"/>
        </w:rPr>
        <w:t>,</w:t>
      </w:r>
      <w:r w:rsidR="00B82EC2">
        <w:rPr>
          <w:rFonts w:ascii="Arial" w:hAnsi="Arial" w:cs="Arial"/>
        </w:rPr>
        <w:t xml:space="preserve"> </w:t>
      </w:r>
      <w:r w:rsidRPr="00CD4CFE">
        <w:rPr>
          <w:rFonts w:ascii="Arial" w:hAnsi="Arial" w:cs="Arial"/>
        </w:rPr>
        <w:t xml:space="preserve">and </w:t>
      </w:r>
      <w:r w:rsidR="00B82EC2">
        <w:rPr>
          <w:rFonts w:ascii="Arial" w:hAnsi="Arial" w:cs="Arial"/>
        </w:rPr>
        <w:t xml:space="preserve">the </w:t>
      </w:r>
      <w:r w:rsidR="001D057B">
        <w:rPr>
          <w:rFonts w:ascii="Arial" w:hAnsi="Arial" w:cs="Arial"/>
        </w:rPr>
        <w:t xml:space="preserve">HR Systems </w:t>
      </w:r>
      <w:r w:rsidR="00B82EC2">
        <w:rPr>
          <w:rFonts w:ascii="Arial" w:hAnsi="Arial" w:cs="Arial"/>
        </w:rPr>
        <w:t>Functional A</w:t>
      </w:r>
      <w:r w:rsidR="00FB5192">
        <w:rPr>
          <w:rFonts w:ascii="Arial" w:hAnsi="Arial" w:cs="Arial"/>
        </w:rPr>
        <w:t>nalysis</w:t>
      </w:r>
      <w:r w:rsidR="00B82EC2">
        <w:rPr>
          <w:rFonts w:ascii="Arial" w:hAnsi="Arial" w:cs="Arial"/>
        </w:rPr>
        <w:t xml:space="preserve"> team </w:t>
      </w:r>
      <w:r w:rsidRPr="00CD4CFE">
        <w:rPr>
          <w:rFonts w:ascii="Arial" w:hAnsi="Arial" w:cs="Arial"/>
        </w:rPr>
        <w:t>will support the work of departments to maintain data quality</w:t>
      </w:r>
      <w:r>
        <w:rPr>
          <w:rFonts w:ascii="Arial" w:hAnsi="Arial" w:cs="Arial"/>
        </w:rPr>
        <w:t>.</w:t>
      </w:r>
    </w:p>
    <w:p w14:paraId="06C351F7" w14:textId="77777777" w:rsidR="00C33443" w:rsidRPr="00C33443" w:rsidRDefault="00C33443" w:rsidP="00C33443">
      <w:pPr>
        <w:pStyle w:val="ListParagraph"/>
        <w:rPr>
          <w:rFonts w:ascii="Arial" w:hAnsi="Arial" w:cs="Arial"/>
          <w:szCs w:val="22"/>
        </w:rPr>
      </w:pPr>
    </w:p>
    <w:p w14:paraId="32CD3DA9" w14:textId="73D21617" w:rsidR="00C33443" w:rsidRDefault="00C33443" w:rsidP="000A1E19">
      <w:pPr>
        <w:pStyle w:val="ListParagraph"/>
        <w:numPr>
          <w:ilvl w:val="2"/>
          <w:numId w:val="23"/>
        </w:numPr>
        <w:spacing w:after="0" w:line="240" w:lineRule="auto"/>
        <w:rPr>
          <w:rFonts w:ascii="Arial" w:hAnsi="Arial" w:cs="Arial"/>
          <w:szCs w:val="22"/>
        </w:rPr>
      </w:pPr>
      <w:r>
        <w:rPr>
          <w:rFonts w:ascii="Arial" w:hAnsi="Arial" w:cs="Arial"/>
          <w:szCs w:val="22"/>
        </w:rPr>
        <w:t xml:space="preserve">Data provision processes will be documented by the responsible data provider and be </w:t>
      </w:r>
      <w:r w:rsidR="00DB4985">
        <w:rPr>
          <w:rFonts w:ascii="Arial" w:hAnsi="Arial" w:cs="Arial"/>
          <w:szCs w:val="22"/>
        </w:rPr>
        <w:t xml:space="preserve">subject </w:t>
      </w:r>
      <w:r>
        <w:rPr>
          <w:rFonts w:ascii="Arial" w:hAnsi="Arial" w:cs="Arial"/>
          <w:szCs w:val="22"/>
        </w:rPr>
        <w:t>to periodic review as appropriate.</w:t>
      </w:r>
    </w:p>
    <w:p w14:paraId="638EE034" w14:textId="77777777" w:rsidR="00DB4985" w:rsidRPr="00DB4985" w:rsidRDefault="00DB4985" w:rsidP="00DB4985">
      <w:pPr>
        <w:pStyle w:val="ListParagraph"/>
        <w:rPr>
          <w:rFonts w:ascii="Arial" w:hAnsi="Arial" w:cs="Arial"/>
          <w:szCs w:val="22"/>
        </w:rPr>
      </w:pPr>
    </w:p>
    <w:p w14:paraId="47BAC7C6" w14:textId="24FFF315" w:rsidR="00DB4985" w:rsidRDefault="00DB4985" w:rsidP="000A1E19">
      <w:pPr>
        <w:pStyle w:val="ListParagraph"/>
        <w:numPr>
          <w:ilvl w:val="2"/>
          <w:numId w:val="23"/>
        </w:numPr>
        <w:spacing w:after="0" w:line="240" w:lineRule="auto"/>
        <w:rPr>
          <w:rFonts w:ascii="Arial" w:hAnsi="Arial" w:cs="Arial"/>
          <w:szCs w:val="22"/>
        </w:rPr>
      </w:pPr>
      <w:r>
        <w:rPr>
          <w:rFonts w:ascii="Arial" w:hAnsi="Arial" w:cs="Arial"/>
          <w:szCs w:val="22"/>
        </w:rPr>
        <w:t xml:space="preserve">Guidance for </w:t>
      </w:r>
      <w:r w:rsidR="00B82EC2">
        <w:rPr>
          <w:rFonts w:ascii="Arial" w:hAnsi="Arial" w:cs="Arial"/>
          <w:szCs w:val="22"/>
        </w:rPr>
        <w:t xml:space="preserve">Employee </w:t>
      </w:r>
      <w:r>
        <w:rPr>
          <w:rFonts w:ascii="Arial" w:hAnsi="Arial" w:cs="Arial"/>
          <w:szCs w:val="22"/>
        </w:rPr>
        <w:t xml:space="preserve">Self Service users </w:t>
      </w:r>
      <w:r w:rsidR="00037AC4">
        <w:rPr>
          <w:rFonts w:ascii="Arial" w:hAnsi="Arial" w:cs="Arial"/>
          <w:szCs w:val="22"/>
        </w:rPr>
        <w:t>will enable staff to securely and easily maintain some eleme</w:t>
      </w:r>
      <w:r w:rsidR="008A53B2">
        <w:rPr>
          <w:rFonts w:ascii="Arial" w:hAnsi="Arial" w:cs="Arial"/>
          <w:szCs w:val="22"/>
        </w:rPr>
        <w:t>nts of personal data, improving completeness and accuracy of data stored.</w:t>
      </w:r>
    </w:p>
    <w:p w14:paraId="5C011B89" w14:textId="77777777" w:rsidR="00B82EC2" w:rsidRPr="00B82EC2" w:rsidRDefault="00B82EC2" w:rsidP="00B82EC2">
      <w:pPr>
        <w:pStyle w:val="ListParagraph"/>
        <w:rPr>
          <w:rFonts w:ascii="Arial" w:hAnsi="Arial" w:cs="Arial"/>
          <w:szCs w:val="22"/>
        </w:rPr>
      </w:pPr>
    </w:p>
    <w:p w14:paraId="3706CC74" w14:textId="19E77B76" w:rsidR="00037AC4" w:rsidRPr="001D057B" w:rsidRDefault="00B82EC2" w:rsidP="00B9288F">
      <w:pPr>
        <w:pStyle w:val="ListParagraph"/>
        <w:numPr>
          <w:ilvl w:val="2"/>
          <w:numId w:val="23"/>
        </w:numPr>
        <w:spacing w:after="240" w:line="240" w:lineRule="auto"/>
        <w:rPr>
          <w:rFonts w:ascii="Arial" w:hAnsi="Arial" w:cs="Arial"/>
        </w:rPr>
      </w:pPr>
      <w:r w:rsidRPr="007C2846">
        <w:rPr>
          <w:rFonts w:ascii="Arial" w:hAnsi="Arial" w:cs="Arial"/>
          <w:szCs w:val="22"/>
        </w:rPr>
        <w:t>Guidance for ‘Self Service Managers’ will enable managers to view elements of personal and contract information stored in the HR</w:t>
      </w:r>
      <w:r w:rsidR="0042010B">
        <w:rPr>
          <w:rFonts w:ascii="Arial" w:hAnsi="Arial" w:cs="Arial"/>
          <w:szCs w:val="22"/>
        </w:rPr>
        <w:t xml:space="preserve"> System</w:t>
      </w:r>
      <w:r w:rsidRPr="007C2846">
        <w:rPr>
          <w:rFonts w:ascii="Arial" w:hAnsi="Arial" w:cs="Arial"/>
          <w:szCs w:val="22"/>
        </w:rPr>
        <w:t>.</w:t>
      </w:r>
    </w:p>
    <w:p w14:paraId="732DF109" w14:textId="77777777" w:rsidR="001D057B" w:rsidRPr="000476E9" w:rsidRDefault="001D057B" w:rsidP="000476E9">
      <w:pPr>
        <w:pStyle w:val="ListParagraph"/>
        <w:rPr>
          <w:rFonts w:ascii="Arial" w:hAnsi="Arial" w:cs="Arial"/>
        </w:rPr>
      </w:pPr>
    </w:p>
    <w:p w14:paraId="6EA60C2C" w14:textId="4711DB5D" w:rsidR="001D057B" w:rsidRPr="007C2846" w:rsidRDefault="001D057B" w:rsidP="00B9288F">
      <w:pPr>
        <w:pStyle w:val="ListParagraph"/>
        <w:numPr>
          <w:ilvl w:val="2"/>
          <w:numId w:val="23"/>
        </w:numPr>
        <w:spacing w:after="240" w:line="240" w:lineRule="auto"/>
        <w:rPr>
          <w:rFonts w:ascii="Arial" w:hAnsi="Arial" w:cs="Arial"/>
        </w:rPr>
      </w:pPr>
      <w:bookmarkStart w:id="11" w:name="_Hlk135814416"/>
      <w:r>
        <w:rPr>
          <w:rFonts w:ascii="Arial" w:hAnsi="Arial" w:cs="Arial"/>
        </w:rPr>
        <w:t>The implementation of Onboarding functionality for new employees, which is currently in pilot phase, will support the capture of personal data at source in a timely manner, thereby further improving the completeness and accuracy of data.</w:t>
      </w:r>
    </w:p>
    <w:p w14:paraId="222045C4" w14:textId="77777777" w:rsidR="005265A5" w:rsidRDefault="005265A5" w:rsidP="002C277F">
      <w:pPr>
        <w:pStyle w:val="Heading2"/>
      </w:pPr>
      <w:bookmarkStart w:id="12" w:name="_Toc523813392"/>
      <w:bookmarkStart w:id="13" w:name="_Toc103240261"/>
      <w:bookmarkEnd w:id="11"/>
      <w:r>
        <w:t>Security</w:t>
      </w:r>
      <w:bookmarkEnd w:id="12"/>
      <w:bookmarkEnd w:id="13"/>
    </w:p>
    <w:p w14:paraId="4B212BB2" w14:textId="121F34C5" w:rsidR="005265A5" w:rsidRPr="00B7332C" w:rsidRDefault="005265A5" w:rsidP="005265A5">
      <w:pPr>
        <w:pStyle w:val="ListParagraph"/>
        <w:numPr>
          <w:ilvl w:val="2"/>
          <w:numId w:val="23"/>
        </w:numPr>
        <w:spacing w:after="240" w:line="240" w:lineRule="auto"/>
        <w:rPr>
          <w:rFonts w:ascii="Arial" w:hAnsi="Arial" w:cs="Arial"/>
          <w:szCs w:val="22"/>
        </w:rPr>
      </w:pPr>
      <w:r>
        <w:rPr>
          <w:rFonts w:ascii="Arial" w:hAnsi="Arial" w:cs="Arial"/>
          <w:szCs w:val="22"/>
        </w:rPr>
        <w:t>Data covered by this policy will only be disseminated via approved, secure methods.</w:t>
      </w:r>
    </w:p>
    <w:p w14:paraId="52962E0B" w14:textId="77777777" w:rsidR="005265A5" w:rsidRDefault="005265A5" w:rsidP="005265A5">
      <w:pPr>
        <w:pStyle w:val="ListParagraph"/>
        <w:spacing w:after="240" w:line="240" w:lineRule="auto"/>
        <w:rPr>
          <w:rFonts w:ascii="Arial" w:hAnsi="Arial" w:cs="Arial"/>
          <w:szCs w:val="22"/>
        </w:rPr>
      </w:pPr>
    </w:p>
    <w:p w14:paraId="667148CA" w14:textId="528CAFD4" w:rsidR="005265A5" w:rsidRDefault="007864DD" w:rsidP="005265A5">
      <w:pPr>
        <w:pStyle w:val="ListParagraph"/>
        <w:numPr>
          <w:ilvl w:val="2"/>
          <w:numId w:val="23"/>
        </w:numPr>
        <w:spacing w:after="240" w:line="240" w:lineRule="auto"/>
        <w:rPr>
          <w:rFonts w:ascii="Arial" w:hAnsi="Arial" w:cs="Arial"/>
          <w:szCs w:val="22"/>
        </w:rPr>
      </w:pPr>
      <w:r>
        <w:rPr>
          <w:rFonts w:ascii="Arial" w:hAnsi="Arial" w:cs="Arial"/>
          <w:szCs w:val="22"/>
        </w:rPr>
        <w:t>Human Resources</w:t>
      </w:r>
      <w:r w:rsidR="005265A5">
        <w:rPr>
          <w:rFonts w:ascii="Arial" w:hAnsi="Arial" w:cs="Arial"/>
          <w:szCs w:val="22"/>
        </w:rPr>
        <w:t xml:space="preserve"> sections</w:t>
      </w:r>
      <w:r w:rsidR="005265A5" w:rsidRPr="00B7332C">
        <w:rPr>
          <w:rFonts w:ascii="Arial" w:hAnsi="Arial" w:cs="Arial"/>
          <w:szCs w:val="22"/>
        </w:rPr>
        <w:t xml:space="preserve"> will be responsible for ensuring that appropriate levels of security are in place to protect data and that they are in line with Un</w:t>
      </w:r>
      <w:r w:rsidR="005265A5">
        <w:rPr>
          <w:rFonts w:ascii="Arial" w:hAnsi="Arial" w:cs="Arial"/>
          <w:szCs w:val="22"/>
        </w:rPr>
        <w:t>iversity and/or d</w:t>
      </w:r>
      <w:r w:rsidR="005265A5" w:rsidRPr="00B7332C">
        <w:rPr>
          <w:rFonts w:ascii="Arial" w:hAnsi="Arial" w:cs="Arial"/>
          <w:szCs w:val="22"/>
        </w:rPr>
        <w:t>epartmental policies.</w:t>
      </w:r>
    </w:p>
    <w:p w14:paraId="230263B2" w14:textId="77777777" w:rsidR="005265A5" w:rsidRPr="00B7332C" w:rsidRDefault="005265A5" w:rsidP="005265A5">
      <w:pPr>
        <w:pStyle w:val="ListParagraph"/>
        <w:rPr>
          <w:rFonts w:ascii="Arial" w:hAnsi="Arial" w:cs="Arial"/>
          <w:szCs w:val="22"/>
        </w:rPr>
      </w:pPr>
    </w:p>
    <w:p w14:paraId="2DB7763D" w14:textId="3247C273" w:rsidR="005265A5" w:rsidRDefault="005265A5" w:rsidP="005265A5">
      <w:pPr>
        <w:pStyle w:val="ListParagraph"/>
        <w:numPr>
          <w:ilvl w:val="2"/>
          <w:numId w:val="23"/>
        </w:numPr>
        <w:spacing w:after="240" w:line="240" w:lineRule="auto"/>
        <w:rPr>
          <w:rFonts w:ascii="Arial" w:hAnsi="Arial" w:cs="Arial"/>
          <w:szCs w:val="22"/>
        </w:rPr>
      </w:pPr>
      <w:r>
        <w:rPr>
          <w:rFonts w:ascii="Arial" w:hAnsi="Arial" w:cs="Arial"/>
          <w:szCs w:val="22"/>
        </w:rPr>
        <w:t>HR Systems sections</w:t>
      </w:r>
      <w:r w:rsidRPr="00B7332C">
        <w:rPr>
          <w:rFonts w:ascii="Arial" w:hAnsi="Arial" w:cs="Arial"/>
          <w:szCs w:val="22"/>
        </w:rPr>
        <w:t xml:space="preserve"> will ensure that data is stored in a secure environment not accessible by unauthorised users or systems.</w:t>
      </w:r>
    </w:p>
    <w:p w14:paraId="1B3DBA8D" w14:textId="7A38D0A8" w:rsidR="005265A5" w:rsidRDefault="005265A5" w:rsidP="005265A5">
      <w:pPr>
        <w:pStyle w:val="ListParagraph"/>
        <w:rPr>
          <w:rFonts w:ascii="Arial" w:hAnsi="Arial" w:cs="Arial"/>
          <w:szCs w:val="22"/>
        </w:rPr>
      </w:pPr>
    </w:p>
    <w:p w14:paraId="2AB3B499" w14:textId="607824D3" w:rsidR="000B1F11" w:rsidRDefault="000B1F11" w:rsidP="000B1F11">
      <w:pPr>
        <w:pStyle w:val="ListParagraph"/>
        <w:numPr>
          <w:ilvl w:val="2"/>
          <w:numId w:val="23"/>
        </w:numPr>
        <w:spacing w:after="240" w:line="240" w:lineRule="auto"/>
        <w:rPr>
          <w:rFonts w:ascii="Arial" w:hAnsi="Arial" w:cs="Arial"/>
          <w:szCs w:val="22"/>
        </w:rPr>
      </w:pPr>
      <w:r>
        <w:rPr>
          <w:rFonts w:ascii="Arial" w:hAnsi="Arial" w:cs="Arial"/>
          <w:szCs w:val="22"/>
        </w:rPr>
        <w:t>HR Systems will own and maintain processes to support departmental “HR Systems Guardians” to effectively discharge their responsibility for e</w:t>
      </w:r>
      <w:r w:rsidRPr="000B1F11">
        <w:rPr>
          <w:rFonts w:ascii="Arial" w:hAnsi="Arial" w:cs="Arial"/>
          <w:szCs w:val="22"/>
        </w:rPr>
        <w:t xml:space="preserve">nsuring that access to </w:t>
      </w:r>
      <w:r w:rsidR="00F958C5">
        <w:rPr>
          <w:rFonts w:ascii="Arial" w:hAnsi="Arial" w:cs="Arial"/>
          <w:szCs w:val="22"/>
        </w:rPr>
        <w:t>the HR</w:t>
      </w:r>
      <w:r w:rsidR="0042010B">
        <w:rPr>
          <w:rFonts w:ascii="Arial" w:hAnsi="Arial" w:cs="Arial"/>
          <w:szCs w:val="22"/>
        </w:rPr>
        <w:t xml:space="preserve"> System</w:t>
      </w:r>
      <w:r w:rsidRPr="000B1F11">
        <w:rPr>
          <w:rFonts w:ascii="Arial" w:hAnsi="Arial" w:cs="Arial"/>
          <w:szCs w:val="22"/>
        </w:rPr>
        <w:t xml:space="preserve"> is accorded only to the appropriate people within their department</w:t>
      </w:r>
      <w:r>
        <w:rPr>
          <w:rFonts w:ascii="Arial" w:hAnsi="Arial" w:cs="Arial"/>
          <w:szCs w:val="22"/>
        </w:rPr>
        <w:t>,</w:t>
      </w:r>
      <w:r w:rsidRPr="000B1F11">
        <w:rPr>
          <w:rFonts w:ascii="Arial" w:hAnsi="Arial" w:cs="Arial"/>
          <w:szCs w:val="22"/>
        </w:rPr>
        <w:t xml:space="preserve"> by means of authorisation of the relevant user role</w:t>
      </w:r>
      <w:r>
        <w:rPr>
          <w:rFonts w:ascii="Arial" w:hAnsi="Arial" w:cs="Arial"/>
          <w:szCs w:val="22"/>
        </w:rPr>
        <w:t>.</w:t>
      </w:r>
    </w:p>
    <w:p w14:paraId="64654E4F" w14:textId="77777777" w:rsidR="000B1F11" w:rsidRPr="000B1F11" w:rsidRDefault="000B1F11" w:rsidP="000B1F11">
      <w:pPr>
        <w:pStyle w:val="ListParagraph"/>
        <w:spacing w:after="240" w:line="240" w:lineRule="auto"/>
        <w:rPr>
          <w:rFonts w:ascii="Arial" w:hAnsi="Arial" w:cs="Arial"/>
          <w:szCs w:val="22"/>
        </w:rPr>
      </w:pPr>
    </w:p>
    <w:p w14:paraId="05FB782B" w14:textId="7A4237C5" w:rsidR="005265A5" w:rsidRPr="00B7332C" w:rsidRDefault="005265A5" w:rsidP="005265A5">
      <w:pPr>
        <w:pStyle w:val="ListParagraph"/>
        <w:numPr>
          <w:ilvl w:val="2"/>
          <w:numId w:val="23"/>
        </w:numPr>
        <w:spacing w:after="240" w:line="240" w:lineRule="auto"/>
        <w:rPr>
          <w:rFonts w:ascii="Arial" w:hAnsi="Arial" w:cs="Arial"/>
          <w:szCs w:val="22"/>
        </w:rPr>
      </w:pPr>
      <w:r w:rsidRPr="00E87A0E">
        <w:rPr>
          <w:rFonts w:ascii="Arial" w:hAnsi="Arial" w:cs="Arial"/>
        </w:rPr>
        <w:t xml:space="preserve">All data handled within and shared by </w:t>
      </w:r>
      <w:r w:rsidR="007864DD">
        <w:rPr>
          <w:rFonts w:ascii="Arial" w:hAnsi="Arial" w:cs="Arial"/>
        </w:rPr>
        <w:t>Human Resources</w:t>
      </w:r>
      <w:r w:rsidRPr="00E87A0E">
        <w:rPr>
          <w:rFonts w:ascii="Arial" w:hAnsi="Arial" w:cs="Arial"/>
        </w:rPr>
        <w:t xml:space="preserve"> is subject to security standards and GDPR compliance requirements.</w:t>
      </w:r>
    </w:p>
    <w:p w14:paraId="2840757F" w14:textId="77777777" w:rsidR="005265A5" w:rsidRDefault="005265A5" w:rsidP="002C277F">
      <w:pPr>
        <w:pStyle w:val="Heading2"/>
      </w:pPr>
      <w:bookmarkStart w:id="14" w:name="_Toc523813393"/>
      <w:bookmarkStart w:id="15" w:name="_Toc103240262"/>
      <w:r>
        <w:t>Data quality assurance</w:t>
      </w:r>
      <w:bookmarkEnd w:id="14"/>
      <w:bookmarkEnd w:id="15"/>
    </w:p>
    <w:p w14:paraId="4BE858B6" w14:textId="3521686F" w:rsidR="005265A5" w:rsidRDefault="005265A5" w:rsidP="005265A5">
      <w:pPr>
        <w:pStyle w:val="ListParagraph"/>
        <w:numPr>
          <w:ilvl w:val="2"/>
          <w:numId w:val="23"/>
        </w:numPr>
        <w:spacing w:after="240" w:line="240" w:lineRule="auto"/>
        <w:rPr>
          <w:rFonts w:ascii="Arial" w:hAnsi="Arial" w:cs="Arial"/>
          <w:szCs w:val="22"/>
        </w:rPr>
      </w:pPr>
      <w:r w:rsidRPr="00B7332C">
        <w:rPr>
          <w:rFonts w:ascii="Arial" w:hAnsi="Arial" w:cs="Arial"/>
          <w:szCs w:val="22"/>
        </w:rPr>
        <w:t xml:space="preserve">A risk assessment will be carried out for all statutory returns by the individual </w:t>
      </w:r>
      <w:r>
        <w:rPr>
          <w:rFonts w:ascii="Arial" w:hAnsi="Arial" w:cs="Arial"/>
          <w:szCs w:val="22"/>
        </w:rPr>
        <w:t>responsible for</w:t>
      </w:r>
      <w:r w:rsidRPr="00B7332C">
        <w:rPr>
          <w:rFonts w:ascii="Arial" w:hAnsi="Arial" w:cs="Arial"/>
          <w:szCs w:val="22"/>
        </w:rPr>
        <w:t xml:space="preserve"> the return. </w:t>
      </w:r>
    </w:p>
    <w:p w14:paraId="2BA01436" w14:textId="77777777" w:rsidR="005265A5" w:rsidRDefault="005265A5" w:rsidP="005265A5">
      <w:pPr>
        <w:pStyle w:val="ListParagraph"/>
        <w:spacing w:before="120" w:after="240" w:line="240" w:lineRule="auto"/>
        <w:rPr>
          <w:rFonts w:ascii="Arial" w:hAnsi="Arial" w:cs="Arial"/>
          <w:szCs w:val="22"/>
        </w:rPr>
      </w:pPr>
    </w:p>
    <w:p w14:paraId="37342A25" w14:textId="2561C7A2" w:rsidR="005265A5" w:rsidRDefault="005265A5" w:rsidP="005265A5">
      <w:pPr>
        <w:pStyle w:val="ListParagraph"/>
        <w:numPr>
          <w:ilvl w:val="2"/>
          <w:numId w:val="23"/>
        </w:numPr>
        <w:spacing w:before="120" w:after="240" w:line="240" w:lineRule="auto"/>
        <w:rPr>
          <w:rFonts w:ascii="Arial" w:hAnsi="Arial" w:cs="Arial"/>
          <w:szCs w:val="22"/>
        </w:rPr>
      </w:pPr>
      <w:r>
        <w:rPr>
          <w:rFonts w:ascii="Arial" w:hAnsi="Arial" w:cs="Arial"/>
          <w:szCs w:val="22"/>
        </w:rPr>
        <w:t>R</w:t>
      </w:r>
      <w:r w:rsidRPr="00B7332C">
        <w:rPr>
          <w:rFonts w:ascii="Arial" w:hAnsi="Arial" w:cs="Arial"/>
          <w:szCs w:val="22"/>
        </w:rPr>
        <w:t>isk register</w:t>
      </w:r>
      <w:r>
        <w:rPr>
          <w:rFonts w:ascii="Arial" w:hAnsi="Arial" w:cs="Arial"/>
          <w:szCs w:val="22"/>
        </w:rPr>
        <w:t>s will be updated as a result of a risk assessment and</w:t>
      </w:r>
      <w:r w:rsidRPr="00B7332C">
        <w:rPr>
          <w:rFonts w:ascii="Arial" w:hAnsi="Arial" w:cs="Arial"/>
          <w:szCs w:val="22"/>
        </w:rPr>
        <w:t xml:space="preserve"> in advance of submitting the return.</w:t>
      </w:r>
    </w:p>
    <w:p w14:paraId="67418EB4" w14:textId="77777777" w:rsidR="005265A5" w:rsidRPr="00B7332C" w:rsidRDefault="005265A5" w:rsidP="005265A5">
      <w:pPr>
        <w:pStyle w:val="ListParagraph"/>
        <w:rPr>
          <w:rFonts w:ascii="Arial" w:hAnsi="Arial" w:cs="Arial"/>
          <w:szCs w:val="22"/>
        </w:rPr>
      </w:pPr>
    </w:p>
    <w:p w14:paraId="0334D2DE" w14:textId="63F19F60" w:rsidR="00AF0F94" w:rsidRDefault="00AF0F94" w:rsidP="005265A5">
      <w:pPr>
        <w:pStyle w:val="ListParagraph"/>
        <w:numPr>
          <w:ilvl w:val="2"/>
          <w:numId w:val="23"/>
        </w:numPr>
        <w:spacing w:before="120" w:after="240" w:line="240" w:lineRule="auto"/>
        <w:rPr>
          <w:rFonts w:ascii="Arial" w:hAnsi="Arial" w:cs="Arial"/>
          <w:szCs w:val="22"/>
        </w:rPr>
      </w:pPr>
      <w:r>
        <w:rPr>
          <w:rFonts w:ascii="Arial" w:hAnsi="Arial" w:cs="Arial"/>
          <w:szCs w:val="22"/>
        </w:rPr>
        <w:t xml:space="preserve">Sign-off briefing documentation will be approved by the Head of HR Systems for HESA </w:t>
      </w:r>
      <w:r w:rsidR="00A36459">
        <w:rPr>
          <w:rFonts w:ascii="Arial" w:hAnsi="Arial" w:cs="Arial"/>
          <w:szCs w:val="22"/>
        </w:rPr>
        <w:t xml:space="preserve">staff </w:t>
      </w:r>
      <w:r>
        <w:rPr>
          <w:rFonts w:ascii="Arial" w:hAnsi="Arial" w:cs="Arial"/>
          <w:szCs w:val="22"/>
        </w:rPr>
        <w:t>returns</w:t>
      </w:r>
      <w:r w:rsidR="005B4462">
        <w:rPr>
          <w:rFonts w:ascii="Arial" w:hAnsi="Arial" w:cs="Arial"/>
          <w:szCs w:val="22"/>
        </w:rPr>
        <w:t xml:space="preserve"> and will be submitted to </w:t>
      </w:r>
      <w:r w:rsidR="00BD4BF2">
        <w:rPr>
          <w:rFonts w:ascii="Arial" w:hAnsi="Arial" w:cs="Arial"/>
          <w:szCs w:val="22"/>
        </w:rPr>
        <w:t xml:space="preserve">the </w:t>
      </w:r>
      <w:r w:rsidR="005B4462">
        <w:rPr>
          <w:rFonts w:ascii="Arial" w:hAnsi="Arial" w:cs="Arial"/>
          <w:szCs w:val="22"/>
        </w:rPr>
        <w:t>DAG in line with the University’s Data Quality and Data Assurance policies</w:t>
      </w:r>
      <w:r>
        <w:rPr>
          <w:rFonts w:ascii="Arial" w:hAnsi="Arial" w:cs="Arial"/>
          <w:szCs w:val="22"/>
        </w:rPr>
        <w:t>.</w:t>
      </w:r>
      <w:r w:rsidR="00A36459">
        <w:rPr>
          <w:rFonts w:ascii="Arial" w:hAnsi="Arial" w:cs="Arial"/>
          <w:szCs w:val="22"/>
        </w:rPr>
        <w:t xml:space="preserve"> Final sign-off is completed by the Vice-Chancellor.</w:t>
      </w:r>
    </w:p>
    <w:p w14:paraId="3845E7F2" w14:textId="77777777" w:rsidR="00AF0F94" w:rsidRPr="00AF0F94" w:rsidRDefault="00AF0F94" w:rsidP="00AF0F94">
      <w:pPr>
        <w:pStyle w:val="ListParagraph"/>
        <w:rPr>
          <w:rFonts w:ascii="Arial" w:hAnsi="Arial" w:cs="Arial"/>
          <w:szCs w:val="22"/>
        </w:rPr>
      </w:pPr>
    </w:p>
    <w:p w14:paraId="40F871CF" w14:textId="6999EB88" w:rsidR="00AF0F94" w:rsidRDefault="00AF0F94" w:rsidP="005265A5">
      <w:pPr>
        <w:pStyle w:val="ListParagraph"/>
        <w:numPr>
          <w:ilvl w:val="2"/>
          <w:numId w:val="23"/>
        </w:numPr>
        <w:spacing w:before="120" w:after="240" w:line="240" w:lineRule="auto"/>
        <w:rPr>
          <w:rFonts w:ascii="Arial" w:hAnsi="Arial" w:cs="Arial"/>
          <w:szCs w:val="22"/>
        </w:rPr>
      </w:pPr>
      <w:r>
        <w:rPr>
          <w:rFonts w:ascii="Arial" w:hAnsi="Arial" w:cs="Arial"/>
          <w:szCs w:val="22"/>
        </w:rPr>
        <w:t>Sign-off briefing documentation will be app</w:t>
      </w:r>
      <w:r w:rsidR="005B4462">
        <w:rPr>
          <w:rFonts w:ascii="Arial" w:hAnsi="Arial" w:cs="Arial"/>
          <w:szCs w:val="22"/>
        </w:rPr>
        <w:t xml:space="preserve">roved by Personnel Committee and in some instances </w:t>
      </w:r>
      <w:r>
        <w:rPr>
          <w:rFonts w:ascii="Arial" w:hAnsi="Arial" w:cs="Arial"/>
          <w:szCs w:val="22"/>
        </w:rPr>
        <w:t xml:space="preserve">Council for </w:t>
      </w:r>
      <w:r w:rsidR="005B4462">
        <w:rPr>
          <w:rFonts w:ascii="Arial" w:hAnsi="Arial" w:cs="Arial"/>
          <w:szCs w:val="22"/>
        </w:rPr>
        <w:t>all other</w:t>
      </w:r>
      <w:r>
        <w:rPr>
          <w:rFonts w:ascii="Arial" w:hAnsi="Arial" w:cs="Arial"/>
          <w:szCs w:val="22"/>
        </w:rPr>
        <w:t xml:space="preserve"> returns</w:t>
      </w:r>
      <w:r w:rsidR="00BD4BF2">
        <w:rPr>
          <w:rFonts w:ascii="Arial" w:hAnsi="Arial" w:cs="Arial"/>
          <w:szCs w:val="22"/>
        </w:rPr>
        <w:t>, e.g. Mandatory Gender Pay Gap</w:t>
      </w:r>
      <w:r>
        <w:rPr>
          <w:rFonts w:ascii="Arial" w:hAnsi="Arial" w:cs="Arial"/>
          <w:szCs w:val="22"/>
        </w:rPr>
        <w:t>.</w:t>
      </w:r>
    </w:p>
    <w:p w14:paraId="1C8A50AA" w14:textId="77777777" w:rsidR="00AF0F94" w:rsidRPr="00AF0F94" w:rsidRDefault="00AF0F94" w:rsidP="00AF0F94">
      <w:pPr>
        <w:pStyle w:val="ListParagraph"/>
        <w:rPr>
          <w:rFonts w:ascii="Arial" w:hAnsi="Arial" w:cs="Arial"/>
          <w:szCs w:val="22"/>
        </w:rPr>
      </w:pPr>
    </w:p>
    <w:p w14:paraId="590C713F" w14:textId="7C298D03" w:rsidR="005265A5" w:rsidRDefault="00AF0F94" w:rsidP="005265A5">
      <w:pPr>
        <w:pStyle w:val="ListParagraph"/>
        <w:numPr>
          <w:ilvl w:val="2"/>
          <w:numId w:val="23"/>
        </w:numPr>
        <w:spacing w:before="120" w:after="240" w:line="240" w:lineRule="auto"/>
        <w:rPr>
          <w:rFonts w:ascii="Arial" w:hAnsi="Arial" w:cs="Arial"/>
          <w:szCs w:val="22"/>
        </w:rPr>
      </w:pPr>
      <w:r>
        <w:rPr>
          <w:rFonts w:ascii="Arial" w:hAnsi="Arial" w:cs="Arial"/>
          <w:szCs w:val="22"/>
        </w:rPr>
        <w:t>Each risk assessment and risk register</w:t>
      </w:r>
      <w:r w:rsidR="005265A5" w:rsidRPr="00B7332C">
        <w:rPr>
          <w:rFonts w:ascii="Arial" w:hAnsi="Arial" w:cs="Arial"/>
          <w:szCs w:val="22"/>
        </w:rPr>
        <w:t xml:space="preserve"> will be </w:t>
      </w:r>
      <w:r w:rsidR="009717A6">
        <w:rPr>
          <w:rFonts w:ascii="Arial" w:hAnsi="Arial" w:cs="Arial"/>
          <w:szCs w:val="22"/>
        </w:rPr>
        <w:t xml:space="preserve">completed by the responsible analyst and </w:t>
      </w:r>
      <w:r w:rsidR="005265A5" w:rsidRPr="00B7332C">
        <w:rPr>
          <w:rFonts w:ascii="Arial" w:hAnsi="Arial" w:cs="Arial"/>
          <w:szCs w:val="22"/>
        </w:rPr>
        <w:t xml:space="preserve">approved by </w:t>
      </w:r>
      <w:r w:rsidR="005265A5">
        <w:rPr>
          <w:rFonts w:ascii="Arial" w:hAnsi="Arial" w:cs="Arial"/>
          <w:szCs w:val="22"/>
        </w:rPr>
        <w:t xml:space="preserve">the </w:t>
      </w:r>
      <w:r>
        <w:rPr>
          <w:rFonts w:ascii="Arial" w:hAnsi="Arial" w:cs="Arial"/>
          <w:szCs w:val="22"/>
        </w:rPr>
        <w:t>Head of HR Systems</w:t>
      </w:r>
      <w:r w:rsidR="00346771">
        <w:rPr>
          <w:rFonts w:ascii="Arial" w:hAnsi="Arial" w:cs="Arial"/>
          <w:szCs w:val="22"/>
        </w:rPr>
        <w:t xml:space="preserve"> or the </w:t>
      </w:r>
      <w:r w:rsidR="0042010B">
        <w:rPr>
          <w:rFonts w:ascii="Arial" w:hAnsi="Arial" w:cs="Arial"/>
          <w:szCs w:val="22"/>
        </w:rPr>
        <w:t>HR Analytics Team Lead</w:t>
      </w:r>
      <w:r w:rsidR="00346771">
        <w:rPr>
          <w:rFonts w:ascii="Arial" w:hAnsi="Arial" w:cs="Arial"/>
          <w:szCs w:val="22"/>
        </w:rPr>
        <w:t>, as appropriate</w:t>
      </w:r>
      <w:r w:rsidR="005265A5" w:rsidRPr="00B7332C">
        <w:rPr>
          <w:rFonts w:ascii="Arial" w:hAnsi="Arial" w:cs="Arial"/>
          <w:szCs w:val="22"/>
        </w:rPr>
        <w:t>.</w:t>
      </w:r>
    </w:p>
    <w:p w14:paraId="4D616044" w14:textId="77777777" w:rsidR="005265A5" w:rsidRPr="00B7332C" w:rsidRDefault="005265A5" w:rsidP="005265A5">
      <w:pPr>
        <w:pStyle w:val="ListParagraph"/>
        <w:rPr>
          <w:rFonts w:ascii="Arial" w:hAnsi="Arial" w:cs="Arial"/>
          <w:szCs w:val="22"/>
        </w:rPr>
      </w:pPr>
    </w:p>
    <w:p w14:paraId="14DC8F8A" w14:textId="2137BA4D" w:rsidR="005265A5" w:rsidRDefault="005265A5" w:rsidP="005265A5">
      <w:pPr>
        <w:pStyle w:val="ListParagraph"/>
        <w:numPr>
          <w:ilvl w:val="2"/>
          <w:numId w:val="23"/>
        </w:numPr>
        <w:spacing w:before="120" w:after="240" w:line="240" w:lineRule="auto"/>
        <w:rPr>
          <w:rFonts w:ascii="Arial" w:hAnsi="Arial" w:cs="Arial"/>
          <w:szCs w:val="22"/>
        </w:rPr>
      </w:pPr>
      <w:r w:rsidRPr="00B7332C">
        <w:rPr>
          <w:rFonts w:ascii="Arial" w:hAnsi="Arial" w:cs="Arial"/>
          <w:szCs w:val="22"/>
        </w:rPr>
        <w:t>Audit files should be kept for each return which contains evidence of the source of the</w:t>
      </w:r>
      <w:r w:rsidR="001E4D2A">
        <w:rPr>
          <w:rFonts w:ascii="Arial" w:hAnsi="Arial" w:cs="Arial"/>
          <w:szCs w:val="22"/>
        </w:rPr>
        <w:t xml:space="preserve"> data and the scrutiny process.</w:t>
      </w:r>
    </w:p>
    <w:p w14:paraId="62692978" w14:textId="77777777" w:rsidR="005B4462" w:rsidRPr="005B4462" w:rsidRDefault="005B4462" w:rsidP="005B4462">
      <w:pPr>
        <w:pStyle w:val="ListParagraph"/>
        <w:rPr>
          <w:rFonts w:ascii="Arial" w:hAnsi="Arial" w:cs="Arial"/>
          <w:szCs w:val="22"/>
        </w:rPr>
      </w:pPr>
    </w:p>
    <w:p w14:paraId="05708A2B" w14:textId="03B27B5B" w:rsidR="003426CC" w:rsidRPr="0067680D" w:rsidRDefault="003426CC" w:rsidP="003426CC">
      <w:pPr>
        <w:pStyle w:val="ListParagraph"/>
        <w:numPr>
          <w:ilvl w:val="2"/>
          <w:numId w:val="23"/>
        </w:numPr>
        <w:spacing w:before="120" w:after="240" w:line="240" w:lineRule="auto"/>
        <w:rPr>
          <w:rFonts w:ascii="Arial" w:hAnsi="Arial" w:cs="Arial"/>
        </w:rPr>
      </w:pPr>
      <w:r>
        <w:rPr>
          <w:rFonts w:ascii="Arial" w:hAnsi="Arial" w:cs="Arial"/>
          <w:szCs w:val="22"/>
        </w:rPr>
        <w:t>Source data for all major returns is sourced from the HR</w:t>
      </w:r>
      <w:r w:rsidR="0042010B">
        <w:rPr>
          <w:rFonts w:ascii="Arial" w:hAnsi="Arial" w:cs="Arial"/>
          <w:szCs w:val="22"/>
        </w:rPr>
        <w:t xml:space="preserve"> System</w:t>
      </w:r>
      <w:r>
        <w:rPr>
          <w:rFonts w:ascii="Arial" w:hAnsi="Arial" w:cs="Arial"/>
          <w:szCs w:val="22"/>
        </w:rPr>
        <w:t xml:space="preserve">, with data </w:t>
      </w:r>
      <w:r w:rsidR="0042010B">
        <w:rPr>
          <w:rFonts w:ascii="Arial" w:hAnsi="Arial" w:cs="Arial"/>
          <w:szCs w:val="22"/>
        </w:rPr>
        <w:t xml:space="preserve">entered </w:t>
      </w:r>
      <w:r>
        <w:rPr>
          <w:rFonts w:ascii="Arial" w:hAnsi="Arial" w:cs="Arial"/>
          <w:szCs w:val="22"/>
        </w:rPr>
        <w:t>by departmental users. Departments are responsible for ensuring good data quality. This responsibility is supported by:</w:t>
      </w:r>
      <w:r w:rsidR="009717A6">
        <w:rPr>
          <w:rFonts w:ascii="Arial" w:hAnsi="Arial" w:cs="Arial"/>
          <w:szCs w:val="22"/>
        </w:rPr>
        <w:t xml:space="preserve"> </w:t>
      </w:r>
      <w:proofErr w:type="gramStart"/>
      <w:r w:rsidR="009717A6" w:rsidRPr="0067680D">
        <w:rPr>
          <w:rFonts w:ascii="Arial" w:hAnsi="Arial" w:cs="Arial"/>
        </w:rPr>
        <w:t>the</w:t>
      </w:r>
      <w:proofErr w:type="gramEnd"/>
      <w:r w:rsidR="009717A6" w:rsidRPr="0067680D">
        <w:rPr>
          <w:rFonts w:ascii="Arial" w:hAnsi="Arial" w:cs="Arial"/>
        </w:rPr>
        <w:t xml:space="preserve"> Service Owner (Head of HR Systems) and Service Manager (Team Lead, Functional Analysis) who work with the HR</w:t>
      </w:r>
      <w:r w:rsidR="0042010B">
        <w:rPr>
          <w:rFonts w:ascii="Arial" w:hAnsi="Arial" w:cs="Arial"/>
        </w:rPr>
        <w:t xml:space="preserve"> System</w:t>
      </w:r>
      <w:r w:rsidR="009717A6" w:rsidRPr="0067680D">
        <w:rPr>
          <w:rFonts w:ascii="Arial" w:hAnsi="Arial" w:cs="Arial"/>
        </w:rPr>
        <w:t xml:space="preserve"> supplier to ensure the system is available and functionality is fit-for-purpose.</w:t>
      </w:r>
    </w:p>
    <w:p w14:paraId="5DC04B1F" w14:textId="77777777" w:rsidR="003426CC" w:rsidRPr="003426CC" w:rsidRDefault="003426CC" w:rsidP="003426CC">
      <w:pPr>
        <w:pStyle w:val="ListParagraph"/>
        <w:rPr>
          <w:rFonts w:ascii="Arial" w:hAnsi="Arial" w:cs="Arial"/>
          <w:szCs w:val="22"/>
        </w:rPr>
      </w:pPr>
    </w:p>
    <w:p w14:paraId="6E65A41D" w14:textId="67BF1521" w:rsidR="003426CC" w:rsidRPr="003426CC" w:rsidRDefault="003426CC" w:rsidP="002C71A8">
      <w:pPr>
        <w:pStyle w:val="ListParagraph"/>
        <w:numPr>
          <w:ilvl w:val="2"/>
          <w:numId w:val="23"/>
        </w:numPr>
        <w:spacing w:before="120" w:after="240" w:line="240" w:lineRule="auto"/>
        <w:rPr>
          <w:rFonts w:ascii="Arial" w:hAnsi="Arial" w:cs="Arial"/>
          <w:szCs w:val="22"/>
        </w:rPr>
      </w:pPr>
      <w:r w:rsidRPr="002C71A8">
        <w:rPr>
          <w:rFonts w:ascii="Arial" w:hAnsi="Arial" w:cs="Arial"/>
          <w:szCs w:val="22"/>
        </w:rPr>
        <w:t xml:space="preserve">The </w:t>
      </w:r>
      <w:r w:rsidR="00BD4BF2" w:rsidRPr="002C71A8">
        <w:rPr>
          <w:rFonts w:ascii="Arial" w:hAnsi="Arial" w:cs="Arial"/>
          <w:szCs w:val="22"/>
        </w:rPr>
        <w:t xml:space="preserve">HR Systems team </w:t>
      </w:r>
      <w:r w:rsidRPr="002C71A8">
        <w:rPr>
          <w:rFonts w:ascii="Arial" w:hAnsi="Arial" w:cs="Arial"/>
          <w:szCs w:val="22"/>
        </w:rPr>
        <w:t xml:space="preserve">is responsible for communicating system and data issues to users via the monthly HR </w:t>
      </w:r>
      <w:r w:rsidR="00810AB9" w:rsidRPr="002C71A8">
        <w:rPr>
          <w:rFonts w:ascii="Arial" w:hAnsi="Arial" w:cs="Arial"/>
          <w:szCs w:val="22"/>
        </w:rPr>
        <w:t xml:space="preserve">Systems </w:t>
      </w:r>
      <w:r w:rsidRPr="002C71A8">
        <w:rPr>
          <w:rFonts w:ascii="Arial" w:hAnsi="Arial" w:cs="Arial"/>
          <w:szCs w:val="22"/>
        </w:rPr>
        <w:t>Bulletin</w:t>
      </w:r>
      <w:r w:rsidR="00810AB9" w:rsidRPr="002C71A8">
        <w:rPr>
          <w:rFonts w:ascii="Arial" w:hAnsi="Arial" w:cs="Arial"/>
          <w:szCs w:val="22"/>
        </w:rPr>
        <w:t xml:space="preserve"> and other appropriate communication channels</w:t>
      </w:r>
      <w:r w:rsidRPr="002C71A8">
        <w:rPr>
          <w:rFonts w:ascii="Arial" w:hAnsi="Arial" w:cs="Arial"/>
          <w:szCs w:val="22"/>
        </w:rPr>
        <w:t>.</w:t>
      </w:r>
    </w:p>
    <w:p w14:paraId="4C55E5B2" w14:textId="77777777" w:rsidR="003426CC" w:rsidRPr="002C71A8" w:rsidRDefault="003426CC" w:rsidP="002C71A8">
      <w:pPr>
        <w:pStyle w:val="ListParagraph"/>
        <w:spacing w:before="120" w:after="240" w:line="240" w:lineRule="auto"/>
        <w:rPr>
          <w:rFonts w:ascii="Arial" w:hAnsi="Arial" w:cs="Arial"/>
          <w:szCs w:val="22"/>
        </w:rPr>
      </w:pPr>
    </w:p>
    <w:p w14:paraId="3D346591" w14:textId="71330109" w:rsidR="003426CC" w:rsidRPr="0067504D" w:rsidRDefault="003426CC" w:rsidP="002C71A8">
      <w:pPr>
        <w:pStyle w:val="ListParagraph"/>
        <w:numPr>
          <w:ilvl w:val="2"/>
          <w:numId w:val="23"/>
        </w:numPr>
        <w:spacing w:before="120" w:after="240" w:line="240" w:lineRule="auto"/>
        <w:rPr>
          <w:rFonts w:ascii="Arial" w:hAnsi="Arial" w:cs="Arial"/>
          <w:szCs w:val="22"/>
        </w:rPr>
      </w:pPr>
      <w:r w:rsidRPr="002C71A8">
        <w:rPr>
          <w:rFonts w:ascii="Arial" w:hAnsi="Arial" w:cs="Arial"/>
          <w:szCs w:val="22"/>
        </w:rPr>
        <w:t xml:space="preserve">Central functions including </w:t>
      </w:r>
      <w:r w:rsidR="001D057B">
        <w:rPr>
          <w:rFonts w:ascii="Arial" w:hAnsi="Arial" w:cs="Arial"/>
          <w:szCs w:val="22"/>
        </w:rPr>
        <w:t xml:space="preserve">the HR Systems </w:t>
      </w:r>
      <w:r w:rsidRPr="002C71A8">
        <w:rPr>
          <w:rFonts w:ascii="Arial" w:hAnsi="Arial" w:cs="Arial"/>
          <w:szCs w:val="22"/>
        </w:rPr>
        <w:t>Analytics</w:t>
      </w:r>
      <w:r w:rsidR="001D057B">
        <w:rPr>
          <w:rFonts w:ascii="Arial" w:hAnsi="Arial" w:cs="Arial"/>
          <w:szCs w:val="22"/>
        </w:rPr>
        <w:t xml:space="preserve"> team</w:t>
      </w:r>
      <w:r w:rsidRPr="002C71A8">
        <w:rPr>
          <w:rFonts w:ascii="Arial" w:hAnsi="Arial" w:cs="Arial"/>
          <w:szCs w:val="22"/>
        </w:rPr>
        <w:t xml:space="preserve">, Payroll, </w:t>
      </w:r>
      <w:r w:rsidR="00BD4BF2" w:rsidRPr="002C71A8">
        <w:rPr>
          <w:rFonts w:ascii="Arial" w:hAnsi="Arial" w:cs="Arial"/>
          <w:szCs w:val="22"/>
        </w:rPr>
        <w:t>HR System</w:t>
      </w:r>
      <w:r w:rsidR="00810AB9" w:rsidRPr="002C71A8">
        <w:rPr>
          <w:rFonts w:ascii="Arial" w:hAnsi="Arial" w:cs="Arial"/>
          <w:szCs w:val="22"/>
        </w:rPr>
        <w:t>s Business Support</w:t>
      </w:r>
      <w:r w:rsidRPr="002C71A8">
        <w:rPr>
          <w:rFonts w:ascii="Arial" w:hAnsi="Arial" w:cs="Arial"/>
          <w:szCs w:val="22"/>
        </w:rPr>
        <w:t xml:space="preserve">, Policy Team, </w:t>
      </w:r>
      <w:r w:rsidR="006577DB" w:rsidRPr="002C71A8">
        <w:rPr>
          <w:rFonts w:ascii="Arial" w:hAnsi="Arial" w:cs="Arial"/>
          <w:szCs w:val="22"/>
        </w:rPr>
        <w:t>and Reward</w:t>
      </w:r>
      <w:r w:rsidRPr="002C71A8">
        <w:rPr>
          <w:rFonts w:ascii="Arial" w:hAnsi="Arial" w:cs="Arial"/>
          <w:szCs w:val="22"/>
        </w:rPr>
        <w:t xml:space="preserve"> Team are responsible for the provision of accurate and timely content to the monthly HR</w:t>
      </w:r>
      <w:r w:rsidR="00810AB9" w:rsidRPr="002C71A8">
        <w:rPr>
          <w:rFonts w:ascii="Arial" w:hAnsi="Arial" w:cs="Arial"/>
          <w:szCs w:val="22"/>
        </w:rPr>
        <w:t xml:space="preserve"> Systems</w:t>
      </w:r>
      <w:r w:rsidRPr="002C71A8">
        <w:rPr>
          <w:rFonts w:ascii="Arial" w:hAnsi="Arial" w:cs="Arial"/>
          <w:szCs w:val="22"/>
        </w:rPr>
        <w:t xml:space="preserve"> Bulletin process.</w:t>
      </w:r>
    </w:p>
    <w:p w14:paraId="2CE9B3E0" w14:textId="77777777" w:rsidR="0067504D" w:rsidRPr="00E22A4A" w:rsidRDefault="0067504D" w:rsidP="002C71A8">
      <w:pPr>
        <w:pStyle w:val="ListParagraph"/>
        <w:spacing w:before="120" w:after="240" w:line="240" w:lineRule="auto"/>
        <w:rPr>
          <w:rFonts w:ascii="Arial" w:hAnsi="Arial" w:cs="Arial"/>
          <w:szCs w:val="22"/>
        </w:rPr>
      </w:pPr>
    </w:p>
    <w:p w14:paraId="492C602D" w14:textId="2EB04C30" w:rsidR="0067504D" w:rsidRPr="003426CC" w:rsidRDefault="0067504D" w:rsidP="002C71A8">
      <w:pPr>
        <w:pStyle w:val="ListParagraph"/>
        <w:numPr>
          <w:ilvl w:val="2"/>
          <w:numId w:val="23"/>
        </w:numPr>
        <w:spacing w:before="120" w:after="240" w:line="240" w:lineRule="auto"/>
        <w:rPr>
          <w:rFonts w:ascii="Arial" w:hAnsi="Arial" w:cs="Arial"/>
          <w:szCs w:val="22"/>
        </w:rPr>
      </w:pPr>
      <w:r>
        <w:rPr>
          <w:rFonts w:ascii="Arial" w:hAnsi="Arial" w:cs="Arial"/>
          <w:szCs w:val="22"/>
        </w:rPr>
        <w:lastRenderedPageBreak/>
        <w:t xml:space="preserve">The HR </w:t>
      </w:r>
      <w:r w:rsidR="001D057B">
        <w:rPr>
          <w:rFonts w:ascii="Arial" w:hAnsi="Arial" w:cs="Arial"/>
          <w:szCs w:val="22"/>
        </w:rPr>
        <w:t xml:space="preserve">Systems </w:t>
      </w:r>
      <w:r>
        <w:rPr>
          <w:rFonts w:ascii="Arial" w:hAnsi="Arial" w:cs="Arial"/>
          <w:szCs w:val="22"/>
        </w:rPr>
        <w:t xml:space="preserve">Analytics team is responsible for communicating HR data quality issues via targeted, </w:t>
      </w:r>
      <w:r w:rsidR="0042010B">
        <w:rPr>
          <w:rFonts w:ascii="Arial" w:hAnsi="Arial" w:cs="Arial"/>
          <w:szCs w:val="22"/>
        </w:rPr>
        <w:t xml:space="preserve">regular </w:t>
      </w:r>
      <w:r>
        <w:rPr>
          <w:rFonts w:ascii="Arial" w:hAnsi="Arial" w:cs="Arial"/>
          <w:szCs w:val="22"/>
        </w:rPr>
        <w:t>email send-out</w:t>
      </w:r>
      <w:r w:rsidR="0042010B">
        <w:rPr>
          <w:rFonts w:ascii="Arial" w:hAnsi="Arial" w:cs="Arial"/>
          <w:szCs w:val="22"/>
        </w:rPr>
        <w:t>s</w:t>
      </w:r>
      <w:r w:rsidR="00C0386B">
        <w:rPr>
          <w:rFonts w:ascii="Arial" w:hAnsi="Arial" w:cs="Arial"/>
          <w:szCs w:val="22"/>
        </w:rPr>
        <w:t xml:space="preserve"> and</w:t>
      </w:r>
      <w:r w:rsidR="0042010B">
        <w:rPr>
          <w:rFonts w:ascii="Arial" w:hAnsi="Arial" w:cs="Arial"/>
          <w:szCs w:val="22"/>
        </w:rPr>
        <w:t xml:space="preserve"> through the </w:t>
      </w:r>
      <w:r w:rsidR="00CA68F5">
        <w:rPr>
          <w:rFonts w:ascii="Arial" w:hAnsi="Arial" w:cs="Arial"/>
          <w:szCs w:val="22"/>
        </w:rPr>
        <w:t>PeopleXD</w:t>
      </w:r>
      <w:r w:rsidR="00C0386B">
        <w:rPr>
          <w:rFonts w:ascii="Arial" w:hAnsi="Arial" w:cs="Arial"/>
          <w:szCs w:val="22"/>
        </w:rPr>
        <w:t xml:space="preserve"> User Quarterly Briefing</w:t>
      </w:r>
      <w:r w:rsidR="0042010B">
        <w:rPr>
          <w:rFonts w:ascii="Arial" w:hAnsi="Arial" w:cs="Arial"/>
          <w:szCs w:val="22"/>
        </w:rPr>
        <w:t>s</w:t>
      </w:r>
      <w:r w:rsidR="00C0386B">
        <w:rPr>
          <w:rFonts w:ascii="Arial" w:hAnsi="Arial" w:cs="Arial"/>
          <w:szCs w:val="22"/>
        </w:rPr>
        <w:t xml:space="preserve">. </w:t>
      </w:r>
    </w:p>
    <w:p w14:paraId="52BCD076" w14:textId="77777777" w:rsidR="003426CC" w:rsidRPr="003426CC" w:rsidRDefault="003426CC" w:rsidP="002C71A8">
      <w:pPr>
        <w:pStyle w:val="ListParagraph"/>
        <w:spacing w:before="120" w:after="240" w:line="240" w:lineRule="auto"/>
        <w:rPr>
          <w:rFonts w:ascii="Arial" w:hAnsi="Arial" w:cs="Arial"/>
          <w:szCs w:val="22"/>
        </w:rPr>
      </w:pPr>
    </w:p>
    <w:p w14:paraId="291982D4" w14:textId="00845E70" w:rsidR="003426CC" w:rsidRPr="003426CC" w:rsidRDefault="003426CC" w:rsidP="002C71A8">
      <w:pPr>
        <w:pStyle w:val="ListParagraph"/>
        <w:numPr>
          <w:ilvl w:val="2"/>
          <w:numId w:val="23"/>
        </w:numPr>
        <w:spacing w:before="120" w:after="240" w:line="240" w:lineRule="auto"/>
        <w:rPr>
          <w:rFonts w:ascii="Arial" w:hAnsi="Arial" w:cs="Arial"/>
          <w:szCs w:val="22"/>
        </w:rPr>
      </w:pPr>
      <w:r w:rsidRPr="002C71A8">
        <w:rPr>
          <w:rFonts w:ascii="Arial" w:hAnsi="Arial" w:cs="Arial"/>
          <w:szCs w:val="22"/>
        </w:rPr>
        <w:t xml:space="preserve">The HR </w:t>
      </w:r>
      <w:r w:rsidR="001D057B">
        <w:rPr>
          <w:rFonts w:ascii="Arial" w:hAnsi="Arial" w:cs="Arial"/>
          <w:szCs w:val="22"/>
        </w:rPr>
        <w:t xml:space="preserve">Systems </w:t>
      </w:r>
      <w:r w:rsidRPr="002C71A8">
        <w:rPr>
          <w:rFonts w:ascii="Arial" w:hAnsi="Arial" w:cs="Arial"/>
          <w:szCs w:val="22"/>
        </w:rPr>
        <w:t xml:space="preserve">Analytics team are responsible for providing a data quality assurance programme to enable users of </w:t>
      </w:r>
      <w:r w:rsidR="0042010B">
        <w:rPr>
          <w:rFonts w:ascii="Arial" w:hAnsi="Arial" w:cs="Arial"/>
          <w:szCs w:val="22"/>
        </w:rPr>
        <w:t xml:space="preserve">the People Management </w:t>
      </w:r>
      <w:r w:rsidR="000476E9">
        <w:rPr>
          <w:rFonts w:ascii="Arial" w:hAnsi="Arial" w:cs="Arial"/>
          <w:szCs w:val="22"/>
        </w:rPr>
        <w:t xml:space="preserve">and </w:t>
      </w:r>
      <w:r w:rsidR="000476E9" w:rsidRPr="002C71A8">
        <w:rPr>
          <w:rFonts w:ascii="Arial" w:hAnsi="Arial" w:cs="Arial"/>
          <w:szCs w:val="22"/>
        </w:rPr>
        <w:t>Recruitment</w:t>
      </w:r>
      <w:r w:rsidRPr="002C71A8">
        <w:rPr>
          <w:rFonts w:ascii="Arial" w:hAnsi="Arial" w:cs="Arial"/>
          <w:szCs w:val="22"/>
        </w:rPr>
        <w:t xml:space="preserve"> modules to reduce and eliminate data errors.</w:t>
      </w:r>
    </w:p>
    <w:p w14:paraId="342EA270" w14:textId="77777777" w:rsidR="003426CC" w:rsidRPr="003426CC" w:rsidRDefault="003426CC" w:rsidP="002C71A8">
      <w:pPr>
        <w:pStyle w:val="ListParagraph"/>
        <w:spacing w:before="120" w:after="240" w:line="240" w:lineRule="auto"/>
        <w:rPr>
          <w:rFonts w:ascii="Arial" w:hAnsi="Arial" w:cs="Arial"/>
          <w:szCs w:val="22"/>
        </w:rPr>
      </w:pPr>
    </w:p>
    <w:p w14:paraId="6D65D4E7" w14:textId="32C599BF" w:rsidR="003426CC" w:rsidRPr="003426CC" w:rsidRDefault="003426CC" w:rsidP="002C71A8">
      <w:pPr>
        <w:pStyle w:val="ListParagraph"/>
        <w:numPr>
          <w:ilvl w:val="2"/>
          <w:numId w:val="23"/>
        </w:numPr>
        <w:spacing w:before="120" w:after="240" w:line="240" w:lineRule="auto"/>
        <w:rPr>
          <w:rFonts w:ascii="Arial" w:hAnsi="Arial" w:cs="Arial"/>
          <w:szCs w:val="22"/>
        </w:rPr>
      </w:pPr>
      <w:r w:rsidRPr="002C71A8">
        <w:rPr>
          <w:rFonts w:ascii="Arial" w:hAnsi="Arial" w:cs="Arial"/>
          <w:szCs w:val="22"/>
        </w:rPr>
        <w:t xml:space="preserve">The annual data quality assurance programme is the responsibility of and is undertaken by: HR Analytics and departmental users. The programme is supported by tailored online support and guidance as well </w:t>
      </w:r>
      <w:r w:rsidR="002B5CAB" w:rsidRPr="002C71A8">
        <w:rPr>
          <w:rFonts w:ascii="Arial" w:hAnsi="Arial" w:cs="Arial"/>
          <w:szCs w:val="22"/>
        </w:rPr>
        <w:t xml:space="preserve">as </w:t>
      </w:r>
      <w:r w:rsidRPr="002C71A8">
        <w:rPr>
          <w:rFonts w:ascii="Arial" w:hAnsi="Arial" w:cs="Arial"/>
          <w:szCs w:val="22"/>
        </w:rPr>
        <w:t>direct support available from the HR Analytics team.</w:t>
      </w:r>
    </w:p>
    <w:p w14:paraId="1105F256" w14:textId="77777777" w:rsidR="003426CC" w:rsidRPr="003426CC" w:rsidRDefault="003426CC" w:rsidP="002C71A8">
      <w:pPr>
        <w:pStyle w:val="ListParagraph"/>
        <w:spacing w:before="120" w:after="240" w:line="240" w:lineRule="auto"/>
        <w:rPr>
          <w:rFonts w:ascii="Arial" w:hAnsi="Arial" w:cs="Arial"/>
          <w:szCs w:val="22"/>
        </w:rPr>
      </w:pPr>
    </w:p>
    <w:p w14:paraId="4981BB94" w14:textId="7FC3CB85" w:rsidR="003426CC" w:rsidRDefault="003426CC" w:rsidP="002C71A8">
      <w:pPr>
        <w:pStyle w:val="ListParagraph"/>
        <w:numPr>
          <w:ilvl w:val="2"/>
          <w:numId w:val="23"/>
        </w:numPr>
        <w:spacing w:before="120" w:after="240" w:line="240" w:lineRule="auto"/>
        <w:rPr>
          <w:rFonts w:ascii="Arial" w:hAnsi="Arial" w:cs="Arial"/>
          <w:szCs w:val="22"/>
        </w:rPr>
      </w:pPr>
      <w:r>
        <w:rPr>
          <w:rFonts w:ascii="Arial" w:hAnsi="Arial" w:cs="Arial"/>
          <w:szCs w:val="22"/>
        </w:rPr>
        <w:t>The HR Analytics team are responsible for providing data quality checking reports to users.</w:t>
      </w:r>
    </w:p>
    <w:p w14:paraId="1563B9E3" w14:textId="77777777" w:rsidR="003426CC" w:rsidRPr="003426CC" w:rsidRDefault="003426CC" w:rsidP="002C71A8">
      <w:pPr>
        <w:pStyle w:val="ListParagraph"/>
        <w:spacing w:before="120" w:after="240" w:line="240" w:lineRule="auto"/>
        <w:rPr>
          <w:rFonts w:ascii="Arial" w:hAnsi="Arial" w:cs="Arial"/>
          <w:szCs w:val="22"/>
        </w:rPr>
      </w:pPr>
    </w:p>
    <w:p w14:paraId="7DF29162" w14:textId="52958DA2" w:rsidR="003426CC" w:rsidRPr="003426CC" w:rsidRDefault="003426CC" w:rsidP="002C71A8">
      <w:pPr>
        <w:pStyle w:val="ListParagraph"/>
        <w:numPr>
          <w:ilvl w:val="2"/>
          <w:numId w:val="23"/>
        </w:numPr>
        <w:spacing w:before="120" w:after="240" w:line="240" w:lineRule="auto"/>
        <w:rPr>
          <w:rFonts w:ascii="Arial" w:hAnsi="Arial" w:cs="Arial"/>
          <w:szCs w:val="22"/>
        </w:rPr>
      </w:pPr>
      <w:r w:rsidRPr="002C71A8">
        <w:rPr>
          <w:rFonts w:ascii="Arial" w:hAnsi="Arial" w:cs="Arial"/>
          <w:szCs w:val="22"/>
        </w:rPr>
        <w:t>HR</w:t>
      </w:r>
      <w:r w:rsidR="0042010B">
        <w:rPr>
          <w:rFonts w:ascii="Arial" w:hAnsi="Arial" w:cs="Arial"/>
          <w:szCs w:val="22"/>
        </w:rPr>
        <w:t xml:space="preserve"> System</w:t>
      </w:r>
      <w:r w:rsidRPr="002C71A8">
        <w:rPr>
          <w:rFonts w:ascii="Arial" w:hAnsi="Arial" w:cs="Arial"/>
          <w:szCs w:val="22"/>
        </w:rPr>
        <w:t xml:space="preserve"> users are responsible for keeping up to date with system and data notices provided via the HR</w:t>
      </w:r>
      <w:r w:rsidR="00810AB9" w:rsidRPr="002C71A8">
        <w:rPr>
          <w:rFonts w:ascii="Arial" w:hAnsi="Arial" w:cs="Arial"/>
          <w:szCs w:val="22"/>
        </w:rPr>
        <w:t xml:space="preserve"> Systems</w:t>
      </w:r>
      <w:r w:rsidRPr="002C71A8">
        <w:rPr>
          <w:rFonts w:ascii="Arial" w:hAnsi="Arial" w:cs="Arial"/>
          <w:szCs w:val="22"/>
        </w:rPr>
        <w:t xml:space="preserve"> Bulletin</w:t>
      </w:r>
      <w:r w:rsidR="00C0386B" w:rsidRPr="002C71A8">
        <w:rPr>
          <w:rFonts w:ascii="Arial" w:hAnsi="Arial" w:cs="Arial"/>
          <w:szCs w:val="22"/>
        </w:rPr>
        <w:t xml:space="preserve">, </w:t>
      </w:r>
      <w:r w:rsidR="00346771" w:rsidRPr="002C71A8">
        <w:rPr>
          <w:rFonts w:ascii="Arial" w:hAnsi="Arial" w:cs="Arial"/>
          <w:szCs w:val="22"/>
        </w:rPr>
        <w:t xml:space="preserve">targeted </w:t>
      </w:r>
      <w:r w:rsidR="00C0386B" w:rsidRPr="002C71A8">
        <w:rPr>
          <w:rFonts w:ascii="Arial" w:hAnsi="Arial" w:cs="Arial"/>
          <w:szCs w:val="22"/>
        </w:rPr>
        <w:t>data quality emails</w:t>
      </w:r>
      <w:r w:rsidR="0042010B">
        <w:rPr>
          <w:rFonts w:ascii="Arial" w:hAnsi="Arial" w:cs="Arial"/>
          <w:szCs w:val="22"/>
        </w:rPr>
        <w:t>,</w:t>
      </w:r>
      <w:r w:rsidR="00C0386B" w:rsidRPr="002C71A8">
        <w:rPr>
          <w:rFonts w:ascii="Arial" w:hAnsi="Arial" w:cs="Arial"/>
          <w:szCs w:val="22"/>
        </w:rPr>
        <w:t xml:space="preserve"> and </w:t>
      </w:r>
      <w:r w:rsidR="00CA68F5">
        <w:rPr>
          <w:rFonts w:ascii="Arial" w:hAnsi="Arial" w:cs="Arial"/>
          <w:szCs w:val="22"/>
        </w:rPr>
        <w:t>PeopleXD</w:t>
      </w:r>
      <w:r w:rsidR="00C0386B" w:rsidRPr="002C71A8">
        <w:rPr>
          <w:rFonts w:ascii="Arial" w:hAnsi="Arial" w:cs="Arial"/>
          <w:szCs w:val="22"/>
        </w:rPr>
        <w:t xml:space="preserve"> User Quarterly briefings</w:t>
      </w:r>
      <w:r w:rsidRPr="002C71A8">
        <w:rPr>
          <w:rFonts w:ascii="Arial" w:hAnsi="Arial" w:cs="Arial"/>
          <w:szCs w:val="22"/>
        </w:rPr>
        <w:t>.</w:t>
      </w:r>
    </w:p>
    <w:p w14:paraId="4FFBB4D7" w14:textId="77777777" w:rsidR="003426CC" w:rsidRPr="003426CC" w:rsidRDefault="003426CC" w:rsidP="002C71A8">
      <w:pPr>
        <w:pStyle w:val="ListParagraph"/>
        <w:spacing w:before="120" w:after="240" w:line="240" w:lineRule="auto"/>
        <w:rPr>
          <w:rFonts w:ascii="Arial" w:hAnsi="Arial" w:cs="Arial"/>
          <w:szCs w:val="22"/>
        </w:rPr>
      </w:pPr>
    </w:p>
    <w:p w14:paraId="3603EF2F" w14:textId="4E675E30" w:rsidR="003426CC" w:rsidRPr="003426CC" w:rsidRDefault="003426CC" w:rsidP="002C71A8">
      <w:pPr>
        <w:pStyle w:val="ListParagraph"/>
        <w:numPr>
          <w:ilvl w:val="2"/>
          <w:numId w:val="23"/>
        </w:numPr>
        <w:spacing w:before="120" w:after="240" w:line="240" w:lineRule="auto"/>
        <w:rPr>
          <w:rFonts w:ascii="Arial" w:hAnsi="Arial" w:cs="Arial"/>
          <w:szCs w:val="22"/>
        </w:rPr>
      </w:pPr>
      <w:r>
        <w:rPr>
          <w:rFonts w:ascii="Arial" w:hAnsi="Arial" w:cs="Arial"/>
          <w:szCs w:val="22"/>
        </w:rPr>
        <w:t>HR</w:t>
      </w:r>
      <w:r w:rsidR="0042010B">
        <w:rPr>
          <w:rFonts w:ascii="Arial" w:hAnsi="Arial" w:cs="Arial"/>
          <w:szCs w:val="22"/>
        </w:rPr>
        <w:t xml:space="preserve"> System</w:t>
      </w:r>
      <w:r>
        <w:rPr>
          <w:rFonts w:ascii="Arial" w:hAnsi="Arial" w:cs="Arial"/>
          <w:szCs w:val="22"/>
        </w:rPr>
        <w:t xml:space="preserve"> </w:t>
      </w:r>
      <w:r w:rsidRPr="002C71A8">
        <w:rPr>
          <w:rFonts w:ascii="Arial" w:hAnsi="Arial" w:cs="Arial"/>
          <w:szCs w:val="22"/>
        </w:rPr>
        <w:t>users are responsible for regularly running data quality checking reports and clearing data errors.</w:t>
      </w:r>
    </w:p>
    <w:p w14:paraId="40F96C1E" w14:textId="77777777" w:rsidR="003426CC" w:rsidRPr="003426CC" w:rsidRDefault="003426CC" w:rsidP="002C71A8">
      <w:pPr>
        <w:pStyle w:val="ListParagraph"/>
        <w:spacing w:before="120" w:after="240" w:line="240" w:lineRule="auto"/>
        <w:rPr>
          <w:rFonts w:ascii="Arial" w:hAnsi="Arial" w:cs="Arial"/>
          <w:szCs w:val="22"/>
        </w:rPr>
      </w:pPr>
    </w:p>
    <w:p w14:paraId="4C2BA22D" w14:textId="402730B4" w:rsidR="003426CC" w:rsidRPr="003426CC" w:rsidRDefault="003426CC" w:rsidP="002C71A8">
      <w:pPr>
        <w:pStyle w:val="ListParagraph"/>
        <w:numPr>
          <w:ilvl w:val="2"/>
          <w:numId w:val="23"/>
        </w:numPr>
        <w:spacing w:before="120" w:after="240" w:line="240" w:lineRule="auto"/>
        <w:rPr>
          <w:rFonts w:ascii="Arial" w:hAnsi="Arial" w:cs="Arial"/>
          <w:szCs w:val="22"/>
        </w:rPr>
      </w:pPr>
      <w:r w:rsidRPr="002C71A8">
        <w:rPr>
          <w:rFonts w:ascii="Arial" w:hAnsi="Arial" w:cs="Arial"/>
          <w:szCs w:val="22"/>
        </w:rPr>
        <w:t>The HR</w:t>
      </w:r>
      <w:r w:rsidR="001D057B">
        <w:rPr>
          <w:rFonts w:ascii="Arial" w:hAnsi="Arial" w:cs="Arial"/>
          <w:szCs w:val="22"/>
        </w:rPr>
        <w:t xml:space="preserve"> Systems</w:t>
      </w:r>
      <w:r w:rsidRPr="002C71A8">
        <w:rPr>
          <w:rFonts w:ascii="Arial" w:hAnsi="Arial" w:cs="Arial"/>
          <w:szCs w:val="22"/>
        </w:rPr>
        <w:t xml:space="preserve"> Analytics Team are responsible for monitoring data quality error and warning counts, and also for following up with departments where error counts indicate non-compliance.</w:t>
      </w:r>
    </w:p>
    <w:p w14:paraId="6DEA1DC6" w14:textId="75136A45" w:rsidR="002343C4" w:rsidRDefault="002343C4" w:rsidP="002C277F">
      <w:pPr>
        <w:pStyle w:val="Heading2"/>
      </w:pPr>
      <w:bookmarkStart w:id="16" w:name="_Toc523813394"/>
      <w:bookmarkStart w:id="17" w:name="_Toc103240263"/>
      <w:r>
        <w:t>Training</w:t>
      </w:r>
      <w:bookmarkEnd w:id="16"/>
      <w:bookmarkEnd w:id="17"/>
    </w:p>
    <w:p w14:paraId="498518CF" w14:textId="59628603" w:rsidR="002343C4" w:rsidRDefault="007864DD" w:rsidP="00F958C5">
      <w:pPr>
        <w:pStyle w:val="ListParagraph"/>
        <w:numPr>
          <w:ilvl w:val="2"/>
          <w:numId w:val="23"/>
        </w:numPr>
        <w:spacing w:before="120" w:after="240" w:line="240" w:lineRule="auto"/>
        <w:rPr>
          <w:rFonts w:ascii="Arial" w:hAnsi="Arial" w:cs="Arial"/>
          <w:szCs w:val="22"/>
        </w:rPr>
      </w:pPr>
      <w:r>
        <w:rPr>
          <w:rFonts w:ascii="Arial" w:hAnsi="Arial" w:cs="Arial"/>
          <w:szCs w:val="22"/>
        </w:rPr>
        <w:t>Human Resources</w:t>
      </w:r>
      <w:r w:rsidR="002343C4">
        <w:rPr>
          <w:rFonts w:ascii="Arial" w:hAnsi="Arial" w:cs="Arial"/>
          <w:szCs w:val="22"/>
        </w:rPr>
        <w:t xml:space="preserve"> </w:t>
      </w:r>
      <w:r w:rsidR="002343C4" w:rsidRPr="00B936DC">
        <w:rPr>
          <w:rFonts w:ascii="Arial" w:hAnsi="Arial" w:cs="Arial"/>
          <w:szCs w:val="22"/>
        </w:rPr>
        <w:t>sections will put in place arrangements to ensure that members of staff have the knowledge</w:t>
      </w:r>
      <w:r w:rsidR="002343C4">
        <w:rPr>
          <w:rFonts w:ascii="Arial" w:hAnsi="Arial" w:cs="Arial"/>
          <w:szCs w:val="22"/>
        </w:rPr>
        <w:t xml:space="preserve"> and</w:t>
      </w:r>
      <w:r w:rsidR="002343C4" w:rsidRPr="00B936DC">
        <w:rPr>
          <w:rFonts w:ascii="Arial" w:hAnsi="Arial" w:cs="Arial"/>
          <w:szCs w:val="22"/>
        </w:rPr>
        <w:t xml:space="preserve"> competencies</w:t>
      </w:r>
      <w:r w:rsidR="002343C4">
        <w:rPr>
          <w:rFonts w:ascii="Arial" w:hAnsi="Arial" w:cs="Arial"/>
          <w:szCs w:val="22"/>
        </w:rPr>
        <w:t xml:space="preserve"> </w:t>
      </w:r>
      <w:r w:rsidR="002343C4" w:rsidRPr="00B936DC">
        <w:rPr>
          <w:rFonts w:ascii="Arial" w:hAnsi="Arial" w:cs="Arial"/>
          <w:szCs w:val="22"/>
        </w:rPr>
        <w:t>for their ro</w:t>
      </w:r>
      <w:r w:rsidR="002343C4">
        <w:rPr>
          <w:rFonts w:ascii="Arial" w:hAnsi="Arial" w:cs="Arial"/>
          <w:szCs w:val="22"/>
        </w:rPr>
        <w:t>le in relation to data quality.</w:t>
      </w:r>
    </w:p>
    <w:p w14:paraId="7F1227BA" w14:textId="77777777" w:rsidR="002343C4" w:rsidRPr="002343C4" w:rsidRDefault="002343C4" w:rsidP="00F958C5">
      <w:pPr>
        <w:pStyle w:val="ListParagraph"/>
        <w:spacing w:before="120" w:after="240" w:line="240" w:lineRule="auto"/>
        <w:rPr>
          <w:rFonts w:ascii="Arial" w:hAnsi="Arial" w:cs="Arial"/>
          <w:szCs w:val="22"/>
        </w:rPr>
      </w:pPr>
    </w:p>
    <w:p w14:paraId="041F231F" w14:textId="1B0A104D" w:rsidR="002343C4" w:rsidRPr="00F958C5" w:rsidRDefault="00010B60" w:rsidP="00F958C5">
      <w:pPr>
        <w:pStyle w:val="ListParagraph"/>
        <w:numPr>
          <w:ilvl w:val="2"/>
          <w:numId w:val="23"/>
        </w:numPr>
        <w:spacing w:before="120" w:after="240" w:line="240" w:lineRule="auto"/>
        <w:rPr>
          <w:rFonts w:ascii="Arial" w:hAnsi="Arial" w:cs="Arial"/>
          <w:szCs w:val="22"/>
        </w:rPr>
      </w:pPr>
      <w:r w:rsidRPr="00F958C5">
        <w:rPr>
          <w:rFonts w:ascii="Arial" w:hAnsi="Arial" w:cs="Arial"/>
          <w:szCs w:val="22"/>
        </w:rPr>
        <w:t>Training is designed to ensure that HR</w:t>
      </w:r>
      <w:r w:rsidR="0042010B">
        <w:rPr>
          <w:rFonts w:ascii="Arial" w:hAnsi="Arial" w:cs="Arial"/>
          <w:szCs w:val="22"/>
        </w:rPr>
        <w:t xml:space="preserve"> System</w:t>
      </w:r>
      <w:r w:rsidRPr="00F958C5">
        <w:rPr>
          <w:rFonts w:ascii="Arial" w:hAnsi="Arial" w:cs="Arial"/>
          <w:szCs w:val="22"/>
        </w:rPr>
        <w:t xml:space="preserve"> users entering data have the knowledge and competencies for their role in relation to data quality.</w:t>
      </w:r>
    </w:p>
    <w:p w14:paraId="4867462B" w14:textId="77777777" w:rsidR="00010B60" w:rsidRDefault="00010B60" w:rsidP="002C277F">
      <w:pPr>
        <w:pStyle w:val="Heading2"/>
      </w:pPr>
      <w:bookmarkStart w:id="18" w:name="_Toc523813395"/>
      <w:bookmarkStart w:id="19" w:name="_Toc103240264"/>
      <w:r>
        <w:t>Review and communication</w:t>
      </w:r>
      <w:bookmarkEnd w:id="18"/>
      <w:bookmarkEnd w:id="19"/>
    </w:p>
    <w:p w14:paraId="20CD0C9E" w14:textId="3883B0AC" w:rsidR="00010B60" w:rsidRDefault="00010B60" w:rsidP="00010B60">
      <w:pPr>
        <w:pStyle w:val="ListParagraph"/>
        <w:numPr>
          <w:ilvl w:val="2"/>
          <w:numId w:val="23"/>
        </w:numPr>
        <w:spacing w:after="0" w:line="240" w:lineRule="auto"/>
        <w:rPr>
          <w:rFonts w:ascii="Arial" w:hAnsi="Arial" w:cs="Arial"/>
          <w:szCs w:val="22"/>
        </w:rPr>
      </w:pPr>
      <w:r w:rsidRPr="00010B60">
        <w:rPr>
          <w:rFonts w:ascii="Arial" w:hAnsi="Arial" w:cs="Arial"/>
          <w:szCs w:val="22"/>
        </w:rPr>
        <w:t>The HR Data Quality Policy will be reviewed on an annual basis and/or when there is any updating of the University’s overarching policy.</w:t>
      </w:r>
    </w:p>
    <w:p w14:paraId="221A8716" w14:textId="77777777" w:rsidR="00010B60" w:rsidRPr="00010B60" w:rsidRDefault="00010B60" w:rsidP="00010B60">
      <w:pPr>
        <w:spacing w:after="0" w:line="240" w:lineRule="auto"/>
        <w:rPr>
          <w:rFonts w:ascii="Arial" w:hAnsi="Arial" w:cs="Arial"/>
          <w:szCs w:val="22"/>
        </w:rPr>
      </w:pPr>
    </w:p>
    <w:p w14:paraId="2F1D8490" w14:textId="07871520" w:rsidR="00010B60" w:rsidRPr="00010B60" w:rsidRDefault="00010B60" w:rsidP="00010B60">
      <w:pPr>
        <w:pStyle w:val="ListParagraph"/>
        <w:numPr>
          <w:ilvl w:val="2"/>
          <w:numId w:val="23"/>
        </w:numPr>
        <w:spacing w:after="0" w:line="240" w:lineRule="auto"/>
        <w:rPr>
          <w:rFonts w:ascii="Arial" w:hAnsi="Arial" w:cs="Arial"/>
          <w:szCs w:val="22"/>
        </w:rPr>
      </w:pPr>
      <w:r w:rsidRPr="00E87A0E">
        <w:rPr>
          <w:rFonts w:ascii="Arial" w:hAnsi="Arial" w:cs="Arial"/>
        </w:rPr>
        <w:t xml:space="preserve">This policy </w:t>
      </w:r>
      <w:r w:rsidR="007120C7">
        <w:rPr>
          <w:rFonts w:ascii="Arial" w:hAnsi="Arial" w:cs="Arial"/>
        </w:rPr>
        <w:t>and annual updates are</w:t>
      </w:r>
      <w:r w:rsidRPr="00E87A0E">
        <w:rPr>
          <w:rFonts w:ascii="Arial" w:hAnsi="Arial" w:cs="Arial"/>
        </w:rPr>
        <w:t xml:space="preserve"> reviewed by the Data Assurance Group.</w:t>
      </w:r>
    </w:p>
    <w:p w14:paraId="5DC7ACE2" w14:textId="77777777" w:rsidR="00010B60" w:rsidRPr="00010B60" w:rsidRDefault="00010B60" w:rsidP="00010B60">
      <w:pPr>
        <w:pStyle w:val="ListParagraph"/>
        <w:rPr>
          <w:rFonts w:ascii="Arial" w:hAnsi="Arial" w:cs="Arial"/>
          <w:szCs w:val="22"/>
        </w:rPr>
      </w:pPr>
    </w:p>
    <w:p w14:paraId="7FAAFD63" w14:textId="26741226" w:rsidR="00010B60" w:rsidRPr="00010B60" w:rsidRDefault="00010B60" w:rsidP="00010B60">
      <w:pPr>
        <w:pStyle w:val="ListParagraph"/>
        <w:numPr>
          <w:ilvl w:val="2"/>
          <w:numId w:val="23"/>
        </w:numPr>
        <w:spacing w:after="0" w:line="240" w:lineRule="auto"/>
        <w:rPr>
          <w:rFonts w:ascii="Arial" w:hAnsi="Arial" w:cs="Arial"/>
          <w:szCs w:val="22"/>
        </w:rPr>
      </w:pPr>
      <w:r w:rsidRPr="00E87A0E">
        <w:rPr>
          <w:rFonts w:ascii="Arial" w:hAnsi="Arial" w:cs="Arial"/>
        </w:rPr>
        <w:t>The updated policy is communicated to the HR</w:t>
      </w:r>
      <w:r w:rsidR="0042010B">
        <w:rPr>
          <w:rFonts w:ascii="Arial" w:hAnsi="Arial" w:cs="Arial"/>
        </w:rPr>
        <w:t xml:space="preserve"> System</w:t>
      </w:r>
      <w:r w:rsidRPr="00E87A0E">
        <w:rPr>
          <w:rFonts w:ascii="Arial" w:hAnsi="Arial" w:cs="Arial"/>
        </w:rPr>
        <w:t xml:space="preserve"> user community via the HR </w:t>
      </w:r>
      <w:r w:rsidR="00973DDD">
        <w:rPr>
          <w:rFonts w:ascii="Arial" w:hAnsi="Arial" w:cs="Arial"/>
        </w:rPr>
        <w:t xml:space="preserve">Systems </w:t>
      </w:r>
      <w:r w:rsidRPr="00E87A0E">
        <w:rPr>
          <w:rFonts w:ascii="Arial" w:hAnsi="Arial" w:cs="Arial"/>
        </w:rPr>
        <w:t>Bulletin</w:t>
      </w:r>
      <w:r w:rsidR="007120C7">
        <w:rPr>
          <w:rFonts w:ascii="Arial" w:hAnsi="Arial" w:cs="Arial"/>
        </w:rPr>
        <w:t xml:space="preserve">, </w:t>
      </w:r>
      <w:r w:rsidR="00973DDD">
        <w:rPr>
          <w:rFonts w:ascii="Arial" w:hAnsi="Arial" w:cs="Arial"/>
        </w:rPr>
        <w:t>HR Analytics data quality newsletters</w:t>
      </w:r>
      <w:r w:rsidR="0042010B">
        <w:rPr>
          <w:rFonts w:ascii="Arial" w:hAnsi="Arial" w:cs="Arial"/>
        </w:rPr>
        <w:t>,</w:t>
      </w:r>
      <w:r w:rsidRPr="00E87A0E">
        <w:rPr>
          <w:rFonts w:ascii="Arial" w:hAnsi="Arial" w:cs="Arial"/>
        </w:rPr>
        <w:t xml:space="preserve"> and is also made available on the HR </w:t>
      </w:r>
      <w:r w:rsidR="001D057B">
        <w:rPr>
          <w:rFonts w:ascii="Arial" w:hAnsi="Arial" w:cs="Arial"/>
        </w:rPr>
        <w:t>Systems</w:t>
      </w:r>
      <w:r w:rsidR="001D057B" w:rsidRPr="00E87A0E">
        <w:rPr>
          <w:rFonts w:ascii="Arial" w:hAnsi="Arial" w:cs="Arial"/>
        </w:rPr>
        <w:t xml:space="preserve"> </w:t>
      </w:r>
      <w:r w:rsidRPr="00E87A0E">
        <w:rPr>
          <w:rFonts w:ascii="Arial" w:hAnsi="Arial" w:cs="Arial"/>
        </w:rPr>
        <w:t>team web pages.</w:t>
      </w:r>
    </w:p>
    <w:p w14:paraId="3706CC7D" w14:textId="77777777" w:rsidR="00B930B3" w:rsidRPr="00E87A0E" w:rsidRDefault="00B930B3" w:rsidP="00B930B3">
      <w:pPr>
        <w:tabs>
          <w:tab w:val="left" w:pos="426"/>
        </w:tabs>
        <w:spacing w:after="160"/>
        <w:rPr>
          <w:rFonts w:ascii="Arial" w:hAnsi="Arial" w:cs="Arial"/>
        </w:rPr>
      </w:pPr>
    </w:p>
    <w:p w14:paraId="3706CC7E" w14:textId="77777777" w:rsidR="001C6FE5" w:rsidRPr="00E87A0E" w:rsidRDefault="001C6FE5" w:rsidP="009B4B6F">
      <w:pPr>
        <w:pStyle w:val="Heading1"/>
        <w:rPr>
          <w:rFonts w:ascii="Arial" w:hAnsi="Arial" w:cs="Arial"/>
          <w:sz w:val="20"/>
          <w:szCs w:val="20"/>
        </w:rPr>
        <w:sectPr w:rsidR="001C6FE5" w:rsidRPr="00E87A0E" w:rsidSect="00987BC4">
          <w:headerReference w:type="default" r:id="rId12"/>
          <w:footerReference w:type="default" r:id="rId13"/>
          <w:pgSz w:w="11907" w:h="16839" w:code="9"/>
          <w:pgMar w:top="1440" w:right="1440" w:bottom="1440" w:left="1440" w:header="708" w:footer="708" w:gutter="0"/>
          <w:cols w:space="708"/>
          <w:docGrid w:linePitch="360"/>
        </w:sectPr>
      </w:pPr>
    </w:p>
    <w:p w14:paraId="3706CC7F" w14:textId="33BC0E43" w:rsidR="009B4B6F" w:rsidRPr="00CD1D3D" w:rsidRDefault="00E37E84" w:rsidP="00CD1D3D">
      <w:pPr>
        <w:pStyle w:val="Heading1"/>
      </w:pPr>
      <w:bookmarkStart w:id="20" w:name="_Toc103240265"/>
      <w:r w:rsidRPr="00CD1D3D">
        <w:lastRenderedPageBreak/>
        <w:t>A</w:t>
      </w:r>
      <w:r w:rsidR="00A01566" w:rsidRPr="00CD1D3D">
        <w:t>ppendix</w:t>
      </w:r>
      <w:r w:rsidRPr="00CD1D3D">
        <w:t xml:space="preserve"> A: returns and reports</w:t>
      </w:r>
      <w:r w:rsidR="00FE4D7B" w:rsidRPr="00CD1D3D">
        <w:t xml:space="preserve"> in </w:t>
      </w:r>
      <w:r w:rsidR="007864DD" w:rsidRPr="00CD1D3D">
        <w:t>Human Resources</w:t>
      </w:r>
      <w:bookmarkEnd w:id="20"/>
    </w:p>
    <w:p w14:paraId="369839EA" w14:textId="5DEA667E" w:rsidR="00BF0FE3" w:rsidRPr="00E87A0E" w:rsidRDefault="00B46998" w:rsidP="001C6FE5">
      <w:pPr>
        <w:tabs>
          <w:tab w:val="left" w:pos="426"/>
        </w:tabs>
        <w:spacing w:after="160"/>
        <w:rPr>
          <w:rFonts w:ascii="Arial" w:hAnsi="Arial" w:cs="Arial"/>
        </w:rPr>
      </w:pPr>
      <w:r w:rsidRPr="00E87A0E">
        <w:rPr>
          <w:rFonts w:ascii="Arial" w:hAnsi="Arial" w:cs="Arial"/>
        </w:rPr>
        <w:t>This table includes key reports and returns</w:t>
      </w:r>
      <w:r w:rsidR="00524145" w:rsidRPr="00E87A0E">
        <w:rPr>
          <w:rFonts w:ascii="Arial" w:hAnsi="Arial" w:cs="Arial"/>
        </w:rPr>
        <w:t xml:space="preserve"> </w:t>
      </w:r>
      <w:r w:rsidR="00F53256" w:rsidRPr="00E87A0E">
        <w:rPr>
          <w:rFonts w:ascii="Arial" w:hAnsi="Arial" w:cs="Arial"/>
        </w:rPr>
        <w:t>for the 20</w:t>
      </w:r>
      <w:r w:rsidR="007120C7">
        <w:rPr>
          <w:rFonts w:ascii="Arial" w:hAnsi="Arial" w:cs="Arial"/>
        </w:rPr>
        <w:t>2</w:t>
      </w:r>
      <w:r w:rsidR="00AF2EFB">
        <w:rPr>
          <w:rFonts w:ascii="Arial" w:hAnsi="Arial" w:cs="Arial"/>
        </w:rPr>
        <w:t>2</w:t>
      </w:r>
      <w:r w:rsidR="00F53256" w:rsidRPr="00E87A0E">
        <w:rPr>
          <w:rFonts w:ascii="Arial" w:hAnsi="Arial" w:cs="Arial"/>
        </w:rPr>
        <w:t>-</w:t>
      </w:r>
      <w:r w:rsidR="00A36459">
        <w:rPr>
          <w:rFonts w:ascii="Arial" w:hAnsi="Arial" w:cs="Arial"/>
        </w:rPr>
        <w:t>2</w:t>
      </w:r>
      <w:r w:rsidR="00AF2EFB">
        <w:rPr>
          <w:rFonts w:ascii="Arial" w:hAnsi="Arial" w:cs="Arial"/>
        </w:rPr>
        <w:t>3</w:t>
      </w:r>
      <w:r w:rsidR="00F53256" w:rsidRPr="00E87A0E">
        <w:rPr>
          <w:rFonts w:ascii="Arial" w:hAnsi="Arial" w:cs="Arial"/>
        </w:rPr>
        <w:t xml:space="preserve"> reporting year, </w:t>
      </w:r>
      <w:r w:rsidR="00524145" w:rsidRPr="00E87A0E">
        <w:rPr>
          <w:rFonts w:ascii="Arial" w:hAnsi="Arial" w:cs="Arial"/>
        </w:rPr>
        <w:t xml:space="preserve">using data sourced from </w:t>
      </w:r>
      <w:r w:rsidR="00CA68F5">
        <w:rPr>
          <w:rFonts w:ascii="Arial" w:hAnsi="Arial" w:cs="Arial"/>
          <w:szCs w:val="22"/>
        </w:rPr>
        <w:t>PeopleXD</w:t>
      </w:r>
      <w:r w:rsidR="00524145" w:rsidRPr="00E87A0E">
        <w:rPr>
          <w:rFonts w:ascii="Arial" w:hAnsi="Arial" w:cs="Arial"/>
        </w:rPr>
        <w:t>, but excluding those</w:t>
      </w:r>
      <w:r w:rsidR="00BF0FE3" w:rsidRPr="00E87A0E">
        <w:rPr>
          <w:rFonts w:ascii="Arial" w:hAnsi="Arial" w:cs="Arial"/>
        </w:rPr>
        <w:t xml:space="preserve"> reports produced within the Finance Department.</w:t>
      </w:r>
      <w:r w:rsidR="00AF2EFB">
        <w:rPr>
          <w:rFonts w:ascii="Arial" w:hAnsi="Arial" w:cs="Arial"/>
        </w:rPr>
        <w:t xml:space="preserve"> Note that this list is not exhaustive.</w:t>
      </w:r>
    </w:p>
    <w:tbl>
      <w:tblPr>
        <w:tblStyle w:val="TableGrid"/>
        <w:tblW w:w="0" w:type="auto"/>
        <w:tblLook w:val="04A0" w:firstRow="1" w:lastRow="0" w:firstColumn="1" w:lastColumn="0" w:noHBand="0" w:noVBand="1"/>
      </w:tblPr>
      <w:tblGrid>
        <w:gridCol w:w="846"/>
        <w:gridCol w:w="3983"/>
        <w:gridCol w:w="1655"/>
        <w:gridCol w:w="1655"/>
      </w:tblGrid>
      <w:tr w:rsidR="00341983" w:rsidRPr="00780EAC" w14:paraId="3B67C569" w14:textId="51C171B6" w:rsidTr="00C6087D">
        <w:tc>
          <w:tcPr>
            <w:tcW w:w="846" w:type="dxa"/>
          </w:tcPr>
          <w:p w14:paraId="65CD9E8E" w14:textId="7AEEEB88" w:rsidR="00341983" w:rsidRPr="007C56C9" w:rsidRDefault="00341983" w:rsidP="001C6FE5">
            <w:pPr>
              <w:tabs>
                <w:tab w:val="left" w:pos="426"/>
              </w:tabs>
              <w:spacing w:after="160"/>
              <w:rPr>
                <w:rFonts w:ascii="Arial" w:hAnsi="Arial" w:cs="Arial"/>
                <w:b/>
                <w:sz w:val="20"/>
                <w:szCs w:val="20"/>
              </w:rPr>
            </w:pPr>
            <w:r w:rsidRPr="007C56C9">
              <w:rPr>
                <w:rFonts w:ascii="Arial" w:hAnsi="Arial" w:cs="Arial"/>
                <w:b/>
                <w:sz w:val="20"/>
                <w:szCs w:val="20"/>
              </w:rPr>
              <w:t>No.</w:t>
            </w:r>
          </w:p>
        </w:tc>
        <w:tc>
          <w:tcPr>
            <w:tcW w:w="3983" w:type="dxa"/>
          </w:tcPr>
          <w:p w14:paraId="1C48A64C" w14:textId="3ACEA842" w:rsidR="00341983" w:rsidRPr="007C56C9" w:rsidRDefault="00341983" w:rsidP="001C6FE5">
            <w:pPr>
              <w:tabs>
                <w:tab w:val="left" w:pos="426"/>
              </w:tabs>
              <w:spacing w:after="160"/>
              <w:rPr>
                <w:rFonts w:ascii="Arial" w:hAnsi="Arial" w:cs="Arial"/>
                <w:b/>
                <w:sz w:val="20"/>
                <w:szCs w:val="20"/>
              </w:rPr>
            </w:pPr>
            <w:r w:rsidRPr="007C56C9">
              <w:rPr>
                <w:rFonts w:ascii="Arial" w:hAnsi="Arial" w:cs="Arial"/>
                <w:b/>
                <w:sz w:val="20"/>
                <w:szCs w:val="20"/>
              </w:rPr>
              <w:t>Description</w:t>
            </w:r>
          </w:p>
        </w:tc>
        <w:tc>
          <w:tcPr>
            <w:tcW w:w="1655" w:type="dxa"/>
          </w:tcPr>
          <w:p w14:paraId="17032B2C" w14:textId="4DE3FEB5" w:rsidR="00341983" w:rsidRPr="007C56C9" w:rsidRDefault="00341983" w:rsidP="001C6FE5">
            <w:pPr>
              <w:tabs>
                <w:tab w:val="left" w:pos="426"/>
              </w:tabs>
              <w:spacing w:after="160"/>
              <w:rPr>
                <w:rFonts w:ascii="Arial" w:hAnsi="Arial" w:cs="Arial"/>
                <w:b/>
                <w:sz w:val="20"/>
                <w:szCs w:val="20"/>
              </w:rPr>
            </w:pPr>
            <w:r w:rsidRPr="007C56C9">
              <w:rPr>
                <w:rFonts w:ascii="Arial" w:hAnsi="Arial" w:cs="Arial"/>
                <w:b/>
                <w:sz w:val="20"/>
                <w:szCs w:val="20"/>
              </w:rPr>
              <w:t>Deadline</w:t>
            </w:r>
          </w:p>
        </w:tc>
        <w:tc>
          <w:tcPr>
            <w:tcW w:w="1655" w:type="dxa"/>
          </w:tcPr>
          <w:p w14:paraId="053427CA" w14:textId="00DC30B4" w:rsidR="00341983" w:rsidRPr="007C56C9" w:rsidRDefault="00341983" w:rsidP="001C6FE5">
            <w:pPr>
              <w:tabs>
                <w:tab w:val="left" w:pos="426"/>
              </w:tabs>
              <w:spacing w:after="160"/>
              <w:rPr>
                <w:rFonts w:ascii="Arial" w:hAnsi="Arial" w:cs="Arial"/>
                <w:b/>
                <w:sz w:val="20"/>
                <w:szCs w:val="20"/>
              </w:rPr>
            </w:pPr>
            <w:r w:rsidRPr="007C56C9">
              <w:rPr>
                <w:rFonts w:ascii="Arial" w:hAnsi="Arial" w:cs="Arial"/>
                <w:b/>
                <w:sz w:val="20"/>
                <w:szCs w:val="20"/>
              </w:rPr>
              <w:t>Category</w:t>
            </w:r>
          </w:p>
        </w:tc>
      </w:tr>
      <w:tr w:rsidR="00341983" w:rsidRPr="00780EAC" w14:paraId="60859A18" w14:textId="3CE72D9A" w:rsidTr="00C6087D">
        <w:tc>
          <w:tcPr>
            <w:tcW w:w="846" w:type="dxa"/>
          </w:tcPr>
          <w:p w14:paraId="1CF31503" w14:textId="77777777" w:rsidR="00341983" w:rsidRPr="007C56C9" w:rsidRDefault="00341983" w:rsidP="009C1775">
            <w:pPr>
              <w:pStyle w:val="ListParagraph"/>
              <w:numPr>
                <w:ilvl w:val="0"/>
                <w:numId w:val="39"/>
              </w:numPr>
              <w:tabs>
                <w:tab w:val="left" w:pos="426"/>
              </w:tabs>
              <w:spacing w:after="160"/>
              <w:rPr>
                <w:rFonts w:ascii="Arial" w:hAnsi="Arial" w:cs="Arial"/>
                <w:sz w:val="20"/>
                <w:szCs w:val="20"/>
              </w:rPr>
            </w:pPr>
          </w:p>
        </w:tc>
        <w:tc>
          <w:tcPr>
            <w:tcW w:w="3983" w:type="dxa"/>
          </w:tcPr>
          <w:p w14:paraId="3479D98D" w14:textId="0E978AAB" w:rsidR="00341983" w:rsidRPr="007C56C9" w:rsidRDefault="00341983" w:rsidP="009C1775">
            <w:pPr>
              <w:tabs>
                <w:tab w:val="left" w:pos="426"/>
              </w:tabs>
              <w:spacing w:after="160"/>
              <w:rPr>
                <w:rFonts w:ascii="Arial" w:hAnsi="Arial" w:cs="Arial"/>
                <w:b/>
                <w:sz w:val="20"/>
                <w:szCs w:val="20"/>
              </w:rPr>
            </w:pPr>
            <w:r w:rsidRPr="007C56C9">
              <w:rPr>
                <w:rFonts w:ascii="Arial" w:hAnsi="Arial" w:cs="Arial"/>
                <w:sz w:val="20"/>
                <w:szCs w:val="20"/>
              </w:rPr>
              <w:t>Annual Equality Report</w:t>
            </w:r>
          </w:p>
        </w:tc>
        <w:tc>
          <w:tcPr>
            <w:tcW w:w="1655" w:type="dxa"/>
          </w:tcPr>
          <w:p w14:paraId="419BB84F" w14:textId="66AF80C2" w:rsidR="00341983" w:rsidRPr="007C56C9" w:rsidRDefault="00341983" w:rsidP="009C1775">
            <w:pPr>
              <w:tabs>
                <w:tab w:val="left" w:pos="426"/>
              </w:tabs>
              <w:spacing w:after="160"/>
              <w:rPr>
                <w:rFonts w:ascii="Arial" w:hAnsi="Arial" w:cs="Arial"/>
                <w:b/>
                <w:sz w:val="20"/>
                <w:szCs w:val="20"/>
              </w:rPr>
            </w:pPr>
            <w:r w:rsidRPr="007C56C9">
              <w:rPr>
                <w:rFonts w:ascii="Arial" w:hAnsi="Arial" w:cs="Arial"/>
                <w:sz w:val="20"/>
                <w:szCs w:val="20"/>
              </w:rPr>
              <w:t>January</w:t>
            </w:r>
          </w:p>
        </w:tc>
        <w:tc>
          <w:tcPr>
            <w:tcW w:w="1655" w:type="dxa"/>
          </w:tcPr>
          <w:p w14:paraId="0BCD2FC9" w14:textId="1A4517C6" w:rsidR="00341983" w:rsidRPr="007C56C9" w:rsidRDefault="00341983" w:rsidP="009C1775">
            <w:pPr>
              <w:tabs>
                <w:tab w:val="left" w:pos="426"/>
              </w:tabs>
              <w:spacing w:after="160"/>
              <w:rPr>
                <w:rFonts w:ascii="Arial" w:hAnsi="Arial" w:cs="Arial"/>
                <w:sz w:val="20"/>
                <w:szCs w:val="20"/>
              </w:rPr>
            </w:pPr>
            <w:r w:rsidRPr="007C56C9">
              <w:rPr>
                <w:rFonts w:ascii="Arial" w:hAnsi="Arial" w:cs="Arial"/>
                <w:sz w:val="20"/>
                <w:szCs w:val="20"/>
              </w:rPr>
              <w:t>Statutory</w:t>
            </w:r>
          </w:p>
        </w:tc>
      </w:tr>
      <w:tr w:rsidR="00B35EFB" w:rsidRPr="00780EAC" w14:paraId="61006241" w14:textId="77777777" w:rsidTr="00C6087D">
        <w:tc>
          <w:tcPr>
            <w:tcW w:w="846" w:type="dxa"/>
          </w:tcPr>
          <w:p w14:paraId="3559A6D6" w14:textId="77777777" w:rsidR="00B35EFB" w:rsidRPr="007C56C9" w:rsidRDefault="00B35EFB" w:rsidP="00B35EFB">
            <w:pPr>
              <w:pStyle w:val="ListParagraph"/>
              <w:numPr>
                <w:ilvl w:val="0"/>
                <w:numId w:val="39"/>
              </w:numPr>
              <w:tabs>
                <w:tab w:val="left" w:pos="426"/>
              </w:tabs>
              <w:spacing w:after="160"/>
              <w:rPr>
                <w:rFonts w:ascii="Arial" w:hAnsi="Arial" w:cs="Arial"/>
                <w:sz w:val="20"/>
                <w:szCs w:val="20"/>
              </w:rPr>
            </w:pPr>
          </w:p>
        </w:tc>
        <w:tc>
          <w:tcPr>
            <w:tcW w:w="3983" w:type="dxa"/>
          </w:tcPr>
          <w:p w14:paraId="4B622D4B" w14:textId="66C64BD3" w:rsidR="00B35EFB" w:rsidRPr="007C56C9" w:rsidRDefault="00B35EFB" w:rsidP="00B35EFB">
            <w:pPr>
              <w:tabs>
                <w:tab w:val="left" w:pos="426"/>
              </w:tabs>
              <w:spacing w:after="160"/>
              <w:rPr>
                <w:rFonts w:ascii="Arial" w:hAnsi="Arial" w:cs="Arial"/>
                <w:sz w:val="20"/>
                <w:szCs w:val="20"/>
              </w:rPr>
            </w:pPr>
            <w:r w:rsidRPr="007C56C9">
              <w:rPr>
                <w:rFonts w:ascii="Arial" w:hAnsi="Arial" w:cs="Arial"/>
                <w:sz w:val="20"/>
                <w:szCs w:val="20"/>
              </w:rPr>
              <w:t>Annual staffing figures</w:t>
            </w:r>
          </w:p>
        </w:tc>
        <w:tc>
          <w:tcPr>
            <w:tcW w:w="1655" w:type="dxa"/>
          </w:tcPr>
          <w:p w14:paraId="10707003" w14:textId="0779B738" w:rsidR="00B35EFB" w:rsidRPr="007C56C9" w:rsidRDefault="00B35EFB" w:rsidP="00B35EFB">
            <w:pPr>
              <w:tabs>
                <w:tab w:val="left" w:pos="426"/>
              </w:tabs>
              <w:spacing w:after="160"/>
              <w:rPr>
                <w:rFonts w:ascii="Arial" w:hAnsi="Arial" w:cs="Arial"/>
                <w:sz w:val="20"/>
                <w:szCs w:val="20"/>
              </w:rPr>
            </w:pPr>
            <w:r w:rsidRPr="007C56C9">
              <w:rPr>
                <w:rFonts w:ascii="Arial" w:hAnsi="Arial" w:cs="Arial"/>
                <w:sz w:val="20"/>
                <w:szCs w:val="20"/>
              </w:rPr>
              <w:t>January</w:t>
            </w:r>
          </w:p>
        </w:tc>
        <w:tc>
          <w:tcPr>
            <w:tcW w:w="1655" w:type="dxa"/>
          </w:tcPr>
          <w:p w14:paraId="4485EDCB" w14:textId="44CAF323" w:rsidR="00B35EFB" w:rsidRPr="007C56C9" w:rsidRDefault="00B35EFB" w:rsidP="00B35EFB">
            <w:pPr>
              <w:tabs>
                <w:tab w:val="left" w:pos="426"/>
              </w:tabs>
              <w:spacing w:after="160"/>
              <w:rPr>
                <w:rFonts w:ascii="Arial" w:hAnsi="Arial" w:cs="Arial"/>
                <w:sz w:val="20"/>
                <w:szCs w:val="20"/>
              </w:rPr>
            </w:pPr>
            <w:r w:rsidRPr="007C56C9">
              <w:rPr>
                <w:rFonts w:ascii="Arial" w:hAnsi="Arial" w:cs="Arial"/>
                <w:sz w:val="20"/>
                <w:szCs w:val="20"/>
              </w:rPr>
              <w:t>Policy</w:t>
            </w:r>
          </w:p>
        </w:tc>
      </w:tr>
      <w:tr w:rsidR="00341983" w:rsidRPr="00780EAC" w14:paraId="6BFEDC70" w14:textId="59AEE665" w:rsidTr="00C6087D">
        <w:tc>
          <w:tcPr>
            <w:tcW w:w="846" w:type="dxa"/>
          </w:tcPr>
          <w:p w14:paraId="6286EBC2" w14:textId="77777777" w:rsidR="00341983" w:rsidRPr="007C56C9" w:rsidRDefault="00341983" w:rsidP="00341983">
            <w:pPr>
              <w:pStyle w:val="ListParagraph"/>
              <w:numPr>
                <w:ilvl w:val="0"/>
                <w:numId w:val="39"/>
              </w:numPr>
              <w:tabs>
                <w:tab w:val="left" w:pos="426"/>
              </w:tabs>
              <w:spacing w:after="160"/>
              <w:rPr>
                <w:rFonts w:ascii="Arial" w:hAnsi="Arial" w:cs="Arial"/>
                <w:sz w:val="20"/>
                <w:szCs w:val="20"/>
              </w:rPr>
            </w:pPr>
          </w:p>
        </w:tc>
        <w:tc>
          <w:tcPr>
            <w:tcW w:w="3983" w:type="dxa"/>
          </w:tcPr>
          <w:p w14:paraId="6D0F6EFB" w14:textId="5A241D72" w:rsidR="00341983" w:rsidRPr="007C56C9" w:rsidRDefault="00341983" w:rsidP="00341983">
            <w:pPr>
              <w:tabs>
                <w:tab w:val="left" w:pos="426"/>
              </w:tabs>
              <w:spacing w:after="160"/>
              <w:rPr>
                <w:rFonts w:ascii="Arial" w:hAnsi="Arial" w:cs="Arial"/>
                <w:sz w:val="20"/>
                <w:szCs w:val="20"/>
              </w:rPr>
            </w:pPr>
            <w:r w:rsidRPr="007C56C9">
              <w:rPr>
                <w:rFonts w:ascii="Arial" w:hAnsi="Arial" w:cs="Arial"/>
                <w:sz w:val="20"/>
                <w:szCs w:val="20"/>
              </w:rPr>
              <w:t>Mandatory Gender Pay Gap</w:t>
            </w:r>
          </w:p>
        </w:tc>
        <w:tc>
          <w:tcPr>
            <w:tcW w:w="1655" w:type="dxa"/>
          </w:tcPr>
          <w:p w14:paraId="0421768B" w14:textId="368A824B" w:rsidR="00341983" w:rsidRPr="007C56C9" w:rsidRDefault="00341983" w:rsidP="00341983">
            <w:pPr>
              <w:tabs>
                <w:tab w:val="left" w:pos="426"/>
              </w:tabs>
              <w:spacing w:after="160"/>
              <w:rPr>
                <w:rFonts w:ascii="Arial" w:hAnsi="Arial" w:cs="Arial"/>
                <w:sz w:val="20"/>
                <w:szCs w:val="20"/>
              </w:rPr>
            </w:pPr>
            <w:r w:rsidRPr="007C56C9">
              <w:rPr>
                <w:rFonts w:ascii="Arial" w:hAnsi="Arial" w:cs="Arial"/>
                <w:sz w:val="20"/>
                <w:szCs w:val="20"/>
              </w:rPr>
              <w:t>March</w:t>
            </w:r>
          </w:p>
        </w:tc>
        <w:tc>
          <w:tcPr>
            <w:tcW w:w="1655" w:type="dxa"/>
          </w:tcPr>
          <w:p w14:paraId="25C98942" w14:textId="56197C85" w:rsidR="00341983" w:rsidRPr="007C56C9" w:rsidRDefault="00341983" w:rsidP="00341983">
            <w:pPr>
              <w:tabs>
                <w:tab w:val="left" w:pos="426"/>
              </w:tabs>
              <w:spacing w:after="160"/>
              <w:rPr>
                <w:rFonts w:ascii="Arial" w:hAnsi="Arial" w:cs="Arial"/>
                <w:sz w:val="20"/>
                <w:szCs w:val="20"/>
              </w:rPr>
            </w:pPr>
            <w:r w:rsidRPr="007C56C9">
              <w:rPr>
                <w:rFonts w:ascii="Arial" w:hAnsi="Arial" w:cs="Arial"/>
                <w:sz w:val="20"/>
                <w:szCs w:val="20"/>
              </w:rPr>
              <w:t>Statutory</w:t>
            </w:r>
          </w:p>
        </w:tc>
      </w:tr>
      <w:tr w:rsidR="00341983" w:rsidRPr="00780EAC" w14:paraId="56BECDD8" w14:textId="3FA37747" w:rsidTr="00C6087D">
        <w:tc>
          <w:tcPr>
            <w:tcW w:w="846" w:type="dxa"/>
          </w:tcPr>
          <w:p w14:paraId="530D3204" w14:textId="77777777" w:rsidR="00341983" w:rsidRPr="007C56C9" w:rsidRDefault="00341983" w:rsidP="009C1775">
            <w:pPr>
              <w:pStyle w:val="ListParagraph"/>
              <w:numPr>
                <w:ilvl w:val="0"/>
                <w:numId w:val="39"/>
              </w:numPr>
              <w:tabs>
                <w:tab w:val="left" w:pos="426"/>
              </w:tabs>
              <w:spacing w:after="160"/>
              <w:rPr>
                <w:rFonts w:ascii="Arial" w:hAnsi="Arial" w:cs="Arial"/>
                <w:sz w:val="20"/>
                <w:szCs w:val="20"/>
              </w:rPr>
            </w:pPr>
          </w:p>
        </w:tc>
        <w:tc>
          <w:tcPr>
            <w:tcW w:w="3983" w:type="dxa"/>
          </w:tcPr>
          <w:p w14:paraId="3C44B7D1" w14:textId="3F4BC3E6" w:rsidR="00341983" w:rsidRPr="007C56C9" w:rsidRDefault="00341983" w:rsidP="009C1775">
            <w:pPr>
              <w:tabs>
                <w:tab w:val="left" w:pos="426"/>
              </w:tabs>
              <w:spacing w:after="160"/>
              <w:rPr>
                <w:rFonts w:ascii="Arial" w:hAnsi="Arial" w:cs="Arial"/>
                <w:sz w:val="20"/>
                <w:szCs w:val="20"/>
              </w:rPr>
            </w:pPr>
            <w:r w:rsidRPr="007C56C9">
              <w:rPr>
                <w:rFonts w:ascii="Arial" w:hAnsi="Arial" w:cs="Arial"/>
                <w:sz w:val="20"/>
                <w:szCs w:val="20"/>
              </w:rPr>
              <w:t>Key Performance Indicators</w:t>
            </w:r>
          </w:p>
        </w:tc>
        <w:tc>
          <w:tcPr>
            <w:tcW w:w="1655" w:type="dxa"/>
          </w:tcPr>
          <w:p w14:paraId="334CAA23" w14:textId="58A716B6" w:rsidR="00341983" w:rsidRPr="007C56C9" w:rsidRDefault="00341983" w:rsidP="009C1775">
            <w:pPr>
              <w:tabs>
                <w:tab w:val="left" w:pos="426"/>
              </w:tabs>
              <w:spacing w:after="160"/>
              <w:rPr>
                <w:rFonts w:ascii="Arial" w:hAnsi="Arial" w:cs="Arial"/>
                <w:sz w:val="20"/>
                <w:szCs w:val="20"/>
              </w:rPr>
            </w:pPr>
            <w:r w:rsidRPr="007C56C9">
              <w:rPr>
                <w:rFonts w:ascii="Arial" w:hAnsi="Arial" w:cs="Arial"/>
                <w:sz w:val="20"/>
                <w:szCs w:val="20"/>
              </w:rPr>
              <w:t>April</w:t>
            </w:r>
          </w:p>
        </w:tc>
        <w:tc>
          <w:tcPr>
            <w:tcW w:w="1655" w:type="dxa"/>
          </w:tcPr>
          <w:p w14:paraId="7D23B183" w14:textId="637681BC" w:rsidR="00341983" w:rsidRPr="007C56C9" w:rsidRDefault="00341983" w:rsidP="009C1775">
            <w:pPr>
              <w:tabs>
                <w:tab w:val="left" w:pos="426"/>
              </w:tabs>
              <w:spacing w:after="160"/>
              <w:rPr>
                <w:rFonts w:ascii="Arial" w:hAnsi="Arial" w:cs="Arial"/>
                <w:sz w:val="20"/>
                <w:szCs w:val="20"/>
              </w:rPr>
            </w:pPr>
            <w:r w:rsidRPr="007C56C9">
              <w:rPr>
                <w:rFonts w:ascii="Arial" w:hAnsi="Arial" w:cs="Arial"/>
                <w:sz w:val="20"/>
                <w:szCs w:val="20"/>
              </w:rPr>
              <w:t>Policy</w:t>
            </w:r>
          </w:p>
        </w:tc>
      </w:tr>
      <w:tr w:rsidR="00341983" w:rsidRPr="00780EAC" w14:paraId="7D14E212" w14:textId="5D5DDCCF" w:rsidTr="00C6087D">
        <w:tc>
          <w:tcPr>
            <w:tcW w:w="846" w:type="dxa"/>
          </w:tcPr>
          <w:p w14:paraId="622A3ED6" w14:textId="77777777" w:rsidR="00341983" w:rsidRPr="007C56C9" w:rsidRDefault="00341983" w:rsidP="00341983">
            <w:pPr>
              <w:pStyle w:val="ListParagraph"/>
              <w:numPr>
                <w:ilvl w:val="0"/>
                <w:numId w:val="39"/>
              </w:numPr>
              <w:tabs>
                <w:tab w:val="left" w:pos="426"/>
              </w:tabs>
              <w:spacing w:after="160"/>
              <w:rPr>
                <w:rFonts w:ascii="Arial" w:hAnsi="Arial" w:cs="Arial"/>
                <w:sz w:val="20"/>
                <w:szCs w:val="20"/>
              </w:rPr>
            </w:pPr>
          </w:p>
        </w:tc>
        <w:tc>
          <w:tcPr>
            <w:tcW w:w="3983" w:type="dxa"/>
          </w:tcPr>
          <w:p w14:paraId="09B98BA9" w14:textId="2E996E5E" w:rsidR="00341983" w:rsidRPr="007C56C9" w:rsidRDefault="00341983" w:rsidP="00341983">
            <w:pPr>
              <w:tabs>
                <w:tab w:val="left" w:pos="426"/>
              </w:tabs>
              <w:spacing w:after="160"/>
              <w:rPr>
                <w:rFonts w:ascii="Arial" w:hAnsi="Arial" w:cs="Arial"/>
                <w:sz w:val="20"/>
                <w:szCs w:val="20"/>
              </w:rPr>
            </w:pPr>
            <w:r w:rsidRPr="007C56C9">
              <w:rPr>
                <w:rFonts w:ascii="Arial" w:hAnsi="Arial" w:cs="Arial"/>
                <w:sz w:val="20"/>
                <w:szCs w:val="20"/>
              </w:rPr>
              <w:t>HESA Provider Profile</w:t>
            </w:r>
          </w:p>
        </w:tc>
        <w:tc>
          <w:tcPr>
            <w:tcW w:w="1655" w:type="dxa"/>
          </w:tcPr>
          <w:p w14:paraId="2E2F85CC" w14:textId="4F2BD979" w:rsidR="00341983" w:rsidRPr="007C56C9" w:rsidRDefault="00341983" w:rsidP="00341983">
            <w:pPr>
              <w:tabs>
                <w:tab w:val="left" w:pos="426"/>
              </w:tabs>
              <w:spacing w:after="160"/>
              <w:rPr>
                <w:rFonts w:ascii="Arial" w:hAnsi="Arial" w:cs="Arial"/>
                <w:sz w:val="20"/>
                <w:szCs w:val="20"/>
              </w:rPr>
            </w:pPr>
            <w:r w:rsidRPr="007C56C9">
              <w:rPr>
                <w:rFonts w:ascii="Arial" w:hAnsi="Arial" w:cs="Arial"/>
                <w:sz w:val="20"/>
                <w:szCs w:val="20"/>
              </w:rPr>
              <w:t>May</w:t>
            </w:r>
          </w:p>
        </w:tc>
        <w:tc>
          <w:tcPr>
            <w:tcW w:w="1655" w:type="dxa"/>
          </w:tcPr>
          <w:p w14:paraId="74ECD287" w14:textId="4FB1ABCE" w:rsidR="00341983" w:rsidRPr="007C56C9" w:rsidRDefault="00341983" w:rsidP="00341983">
            <w:pPr>
              <w:tabs>
                <w:tab w:val="left" w:pos="426"/>
              </w:tabs>
              <w:spacing w:after="160"/>
              <w:rPr>
                <w:rFonts w:ascii="Arial" w:hAnsi="Arial" w:cs="Arial"/>
                <w:sz w:val="20"/>
                <w:szCs w:val="20"/>
              </w:rPr>
            </w:pPr>
            <w:r w:rsidRPr="007C56C9">
              <w:rPr>
                <w:rFonts w:ascii="Arial" w:hAnsi="Arial" w:cs="Arial"/>
                <w:sz w:val="20"/>
                <w:szCs w:val="20"/>
              </w:rPr>
              <w:t>Statutory</w:t>
            </w:r>
          </w:p>
        </w:tc>
      </w:tr>
      <w:tr w:rsidR="00341983" w:rsidRPr="00780EAC" w14:paraId="29F711AE" w14:textId="3C55835F" w:rsidTr="00C6087D">
        <w:tc>
          <w:tcPr>
            <w:tcW w:w="846" w:type="dxa"/>
          </w:tcPr>
          <w:p w14:paraId="170D1C46" w14:textId="03B9615A" w:rsidR="00341983" w:rsidRPr="007C56C9" w:rsidRDefault="00341983" w:rsidP="00341983">
            <w:pPr>
              <w:pStyle w:val="ListParagraph"/>
              <w:numPr>
                <w:ilvl w:val="0"/>
                <w:numId w:val="39"/>
              </w:numPr>
              <w:tabs>
                <w:tab w:val="left" w:pos="426"/>
              </w:tabs>
              <w:spacing w:after="160"/>
              <w:jc w:val="left"/>
              <w:rPr>
                <w:rFonts w:ascii="Arial" w:hAnsi="Arial" w:cs="Arial"/>
                <w:sz w:val="20"/>
                <w:szCs w:val="20"/>
              </w:rPr>
            </w:pPr>
          </w:p>
        </w:tc>
        <w:tc>
          <w:tcPr>
            <w:tcW w:w="3983" w:type="dxa"/>
          </w:tcPr>
          <w:p w14:paraId="6D0255B6" w14:textId="12BF1B70" w:rsidR="00341983" w:rsidRPr="007C56C9" w:rsidRDefault="00341983" w:rsidP="00341983">
            <w:pPr>
              <w:tabs>
                <w:tab w:val="left" w:pos="426"/>
              </w:tabs>
              <w:spacing w:after="160"/>
              <w:rPr>
                <w:rFonts w:ascii="Arial" w:hAnsi="Arial" w:cs="Arial"/>
                <w:sz w:val="20"/>
                <w:szCs w:val="20"/>
              </w:rPr>
            </w:pPr>
            <w:r w:rsidRPr="007C56C9">
              <w:rPr>
                <w:rFonts w:ascii="Arial" w:hAnsi="Arial" w:cs="Arial"/>
                <w:sz w:val="20"/>
                <w:szCs w:val="20"/>
              </w:rPr>
              <w:t xml:space="preserve">HESA </w:t>
            </w:r>
            <w:r w:rsidR="00AF2EFB" w:rsidRPr="007C56C9">
              <w:rPr>
                <w:rFonts w:ascii="Arial" w:hAnsi="Arial" w:cs="Arial"/>
                <w:sz w:val="20"/>
                <w:szCs w:val="20"/>
              </w:rPr>
              <w:t>S</w:t>
            </w:r>
            <w:r w:rsidRPr="007C56C9">
              <w:rPr>
                <w:rFonts w:ascii="Arial" w:hAnsi="Arial" w:cs="Arial"/>
                <w:sz w:val="20"/>
                <w:szCs w:val="20"/>
              </w:rPr>
              <w:t xml:space="preserve">taff </w:t>
            </w:r>
            <w:r w:rsidR="00AF2EFB" w:rsidRPr="007C56C9">
              <w:rPr>
                <w:rFonts w:ascii="Arial" w:hAnsi="Arial" w:cs="Arial"/>
                <w:sz w:val="20"/>
                <w:szCs w:val="20"/>
              </w:rPr>
              <w:t>R</w:t>
            </w:r>
            <w:r w:rsidRPr="007C56C9">
              <w:rPr>
                <w:rFonts w:ascii="Arial" w:hAnsi="Arial" w:cs="Arial"/>
                <w:sz w:val="20"/>
                <w:szCs w:val="20"/>
              </w:rPr>
              <w:t>eturn</w:t>
            </w:r>
          </w:p>
        </w:tc>
        <w:tc>
          <w:tcPr>
            <w:tcW w:w="1655" w:type="dxa"/>
          </w:tcPr>
          <w:p w14:paraId="4D478DFA" w14:textId="1198F891" w:rsidR="00341983" w:rsidRPr="007C56C9" w:rsidRDefault="00341983" w:rsidP="00341983">
            <w:pPr>
              <w:tabs>
                <w:tab w:val="left" w:pos="426"/>
              </w:tabs>
              <w:spacing w:after="160"/>
              <w:rPr>
                <w:rFonts w:ascii="Arial" w:hAnsi="Arial" w:cs="Arial"/>
                <w:sz w:val="20"/>
                <w:szCs w:val="20"/>
              </w:rPr>
            </w:pPr>
            <w:r w:rsidRPr="007C56C9">
              <w:rPr>
                <w:rFonts w:ascii="Arial" w:hAnsi="Arial" w:cs="Arial"/>
                <w:sz w:val="20"/>
                <w:szCs w:val="20"/>
              </w:rPr>
              <w:t>October</w:t>
            </w:r>
          </w:p>
        </w:tc>
        <w:tc>
          <w:tcPr>
            <w:tcW w:w="1655" w:type="dxa"/>
          </w:tcPr>
          <w:p w14:paraId="379DB6F1" w14:textId="140C05DF" w:rsidR="00341983" w:rsidRPr="007C56C9" w:rsidRDefault="00341983" w:rsidP="00341983">
            <w:pPr>
              <w:tabs>
                <w:tab w:val="left" w:pos="426"/>
              </w:tabs>
              <w:spacing w:after="160"/>
              <w:rPr>
                <w:rFonts w:ascii="Arial" w:hAnsi="Arial" w:cs="Arial"/>
                <w:sz w:val="20"/>
                <w:szCs w:val="20"/>
              </w:rPr>
            </w:pPr>
            <w:r w:rsidRPr="007C56C9">
              <w:rPr>
                <w:rFonts w:ascii="Arial" w:hAnsi="Arial" w:cs="Arial"/>
                <w:sz w:val="20"/>
                <w:szCs w:val="20"/>
              </w:rPr>
              <w:t>Statutory</w:t>
            </w:r>
          </w:p>
        </w:tc>
      </w:tr>
      <w:tr w:rsidR="00341983" w:rsidRPr="00780EAC" w14:paraId="468C3AD0" w14:textId="388016D0" w:rsidTr="00C6087D">
        <w:tc>
          <w:tcPr>
            <w:tcW w:w="846" w:type="dxa"/>
          </w:tcPr>
          <w:p w14:paraId="066DF869" w14:textId="00930F22" w:rsidR="00341983" w:rsidRPr="007C56C9" w:rsidRDefault="00341983" w:rsidP="009C1775">
            <w:pPr>
              <w:pStyle w:val="ListParagraph"/>
              <w:numPr>
                <w:ilvl w:val="0"/>
                <w:numId w:val="39"/>
              </w:numPr>
              <w:tabs>
                <w:tab w:val="left" w:pos="426"/>
              </w:tabs>
              <w:spacing w:after="160"/>
              <w:jc w:val="left"/>
              <w:rPr>
                <w:rFonts w:ascii="Arial" w:hAnsi="Arial" w:cs="Arial"/>
                <w:sz w:val="20"/>
                <w:szCs w:val="20"/>
              </w:rPr>
            </w:pPr>
          </w:p>
        </w:tc>
        <w:tc>
          <w:tcPr>
            <w:tcW w:w="3983" w:type="dxa"/>
          </w:tcPr>
          <w:p w14:paraId="43DF9076" w14:textId="2263B398" w:rsidR="00341983" w:rsidRPr="007C56C9" w:rsidRDefault="00341983" w:rsidP="009C1775">
            <w:pPr>
              <w:tabs>
                <w:tab w:val="left" w:pos="426"/>
              </w:tabs>
              <w:spacing w:after="160"/>
              <w:rPr>
                <w:rFonts w:ascii="Arial" w:hAnsi="Arial" w:cs="Arial"/>
                <w:sz w:val="20"/>
                <w:szCs w:val="20"/>
              </w:rPr>
            </w:pPr>
            <w:r w:rsidRPr="007C56C9">
              <w:rPr>
                <w:rFonts w:ascii="Arial" w:hAnsi="Arial" w:cs="Arial"/>
                <w:sz w:val="20"/>
                <w:szCs w:val="20"/>
              </w:rPr>
              <w:t>Medical Schools Council Survey</w:t>
            </w:r>
          </w:p>
        </w:tc>
        <w:tc>
          <w:tcPr>
            <w:tcW w:w="1655" w:type="dxa"/>
          </w:tcPr>
          <w:p w14:paraId="270FB004" w14:textId="65ED867D" w:rsidR="00341983" w:rsidRPr="007C56C9" w:rsidRDefault="00341983" w:rsidP="009C1775">
            <w:pPr>
              <w:tabs>
                <w:tab w:val="left" w:pos="426"/>
              </w:tabs>
              <w:spacing w:after="160"/>
              <w:rPr>
                <w:rFonts w:ascii="Arial" w:hAnsi="Arial" w:cs="Arial"/>
                <w:sz w:val="20"/>
                <w:szCs w:val="20"/>
              </w:rPr>
            </w:pPr>
            <w:r w:rsidRPr="007C56C9">
              <w:rPr>
                <w:rFonts w:ascii="Arial" w:hAnsi="Arial" w:cs="Arial"/>
                <w:sz w:val="20"/>
                <w:szCs w:val="20"/>
              </w:rPr>
              <w:t>October</w:t>
            </w:r>
          </w:p>
        </w:tc>
        <w:tc>
          <w:tcPr>
            <w:tcW w:w="1655" w:type="dxa"/>
          </w:tcPr>
          <w:p w14:paraId="24F80C8B" w14:textId="465315D3" w:rsidR="00341983" w:rsidRPr="007C56C9" w:rsidRDefault="00E62C5E" w:rsidP="009C1775">
            <w:pPr>
              <w:tabs>
                <w:tab w:val="left" w:pos="426"/>
              </w:tabs>
              <w:spacing w:after="160"/>
              <w:rPr>
                <w:rFonts w:ascii="Arial" w:hAnsi="Arial" w:cs="Arial"/>
                <w:sz w:val="20"/>
                <w:szCs w:val="20"/>
              </w:rPr>
            </w:pPr>
            <w:r w:rsidRPr="007C56C9">
              <w:rPr>
                <w:rFonts w:ascii="Arial" w:hAnsi="Arial" w:cs="Arial"/>
                <w:sz w:val="20"/>
                <w:szCs w:val="20"/>
              </w:rPr>
              <w:t>Other</w:t>
            </w:r>
          </w:p>
        </w:tc>
      </w:tr>
      <w:tr w:rsidR="00341983" w:rsidRPr="00780EAC" w14:paraId="4F90BCB0" w14:textId="5B060850" w:rsidTr="00C6087D">
        <w:tc>
          <w:tcPr>
            <w:tcW w:w="846" w:type="dxa"/>
          </w:tcPr>
          <w:p w14:paraId="0EA363FB" w14:textId="77777777" w:rsidR="00341983" w:rsidRPr="007C56C9" w:rsidRDefault="00341983" w:rsidP="009C1775">
            <w:pPr>
              <w:pStyle w:val="ListParagraph"/>
              <w:numPr>
                <w:ilvl w:val="0"/>
                <w:numId w:val="39"/>
              </w:numPr>
              <w:tabs>
                <w:tab w:val="left" w:pos="426"/>
              </w:tabs>
              <w:spacing w:after="160"/>
              <w:jc w:val="left"/>
              <w:rPr>
                <w:rFonts w:ascii="Arial" w:hAnsi="Arial" w:cs="Arial"/>
                <w:sz w:val="20"/>
                <w:szCs w:val="20"/>
              </w:rPr>
            </w:pPr>
          </w:p>
        </w:tc>
        <w:tc>
          <w:tcPr>
            <w:tcW w:w="3983" w:type="dxa"/>
          </w:tcPr>
          <w:p w14:paraId="2D3F48A3" w14:textId="718189BE" w:rsidR="00341983" w:rsidRPr="007C56C9" w:rsidRDefault="00341983" w:rsidP="009C1775">
            <w:pPr>
              <w:tabs>
                <w:tab w:val="left" w:pos="426"/>
              </w:tabs>
              <w:spacing w:after="160"/>
              <w:rPr>
                <w:rFonts w:ascii="Arial" w:hAnsi="Arial" w:cs="Arial"/>
                <w:sz w:val="20"/>
                <w:szCs w:val="20"/>
              </w:rPr>
            </w:pPr>
            <w:r w:rsidRPr="007C56C9">
              <w:rPr>
                <w:rFonts w:ascii="Arial" w:hAnsi="Arial" w:cs="Arial"/>
                <w:sz w:val="20"/>
                <w:szCs w:val="20"/>
              </w:rPr>
              <w:t>Athena</w:t>
            </w:r>
            <w:r w:rsidR="00E80B0D" w:rsidRPr="007C56C9">
              <w:rPr>
                <w:rFonts w:ascii="Arial" w:hAnsi="Arial" w:cs="Arial"/>
                <w:sz w:val="20"/>
                <w:szCs w:val="20"/>
              </w:rPr>
              <w:t xml:space="preserve"> </w:t>
            </w:r>
            <w:r w:rsidRPr="007C56C9">
              <w:rPr>
                <w:rFonts w:ascii="Arial" w:hAnsi="Arial" w:cs="Arial"/>
                <w:sz w:val="20"/>
                <w:szCs w:val="20"/>
              </w:rPr>
              <w:t>SWAN application data</w:t>
            </w:r>
          </w:p>
        </w:tc>
        <w:tc>
          <w:tcPr>
            <w:tcW w:w="1655" w:type="dxa"/>
          </w:tcPr>
          <w:p w14:paraId="6FD24E62" w14:textId="137B08E5" w:rsidR="00341983" w:rsidRPr="007C56C9" w:rsidRDefault="00341983" w:rsidP="009C1775">
            <w:pPr>
              <w:tabs>
                <w:tab w:val="left" w:pos="426"/>
              </w:tabs>
              <w:spacing w:after="160"/>
              <w:rPr>
                <w:rFonts w:ascii="Arial" w:hAnsi="Arial" w:cs="Arial"/>
                <w:sz w:val="20"/>
                <w:szCs w:val="20"/>
              </w:rPr>
            </w:pPr>
            <w:r w:rsidRPr="007C56C9">
              <w:rPr>
                <w:rFonts w:ascii="Arial" w:hAnsi="Arial" w:cs="Arial"/>
                <w:sz w:val="20"/>
                <w:szCs w:val="20"/>
              </w:rPr>
              <w:t>October</w:t>
            </w:r>
          </w:p>
        </w:tc>
        <w:tc>
          <w:tcPr>
            <w:tcW w:w="1655" w:type="dxa"/>
          </w:tcPr>
          <w:p w14:paraId="1179BA69" w14:textId="545BF172" w:rsidR="00341983" w:rsidRPr="007C56C9" w:rsidRDefault="00341983" w:rsidP="009C1775">
            <w:pPr>
              <w:tabs>
                <w:tab w:val="left" w:pos="426"/>
              </w:tabs>
              <w:spacing w:after="160"/>
              <w:rPr>
                <w:rFonts w:ascii="Arial" w:hAnsi="Arial" w:cs="Arial"/>
                <w:sz w:val="20"/>
                <w:szCs w:val="20"/>
              </w:rPr>
            </w:pPr>
            <w:r w:rsidRPr="007C56C9">
              <w:rPr>
                <w:rFonts w:ascii="Arial" w:hAnsi="Arial" w:cs="Arial"/>
                <w:sz w:val="20"/>
                <w:szCs w:val="20"/>
              </w:rPr>
              <w:t>Accreditation</w:t>
            </w:r>
          </w:p>
        </w:tc>
      </w:tr>
      <w:tr w:rsidR="00341983" w:rsidRPr="00780EAC" w14:paraId="53505933" w14:textId="05F0FD5A" w:rsidTr="00C6087D">
        <w:tc>
          <w:tcPr>
            <w:tcW w:w="846" w:type="dxa"/>
          </w:tcPr>
          <w:p w14:paraId="0CB911B6" w14:textId="6E264B66" w:rsidR="00341983" w:rsidRPr="007C56C9" w:rsidRDefault="00341983" w:rsidP="00341983">
            <w:pPr>
              <w:pStyle w:val="ListParagraph"/>
              <w:numPr>
                <w:ilvl w:val="0"/>
                <w:numId w:val="39"/>
              </w:numPr>
              <w:tabs>
                <w:tab w:val="left" w:pos="426"/>
              </w:tabs>
              <w:spacing w:after="160"/>
              <w:jc w:val="left"/>
              <w:rPr>
                <w:rFonts w:ascii="Arial" w:hAnsi="Arial" w:cs="Arial"/>
                <w:sz w:val="20"/>
                <w:szCs w:val="20"/>
              </w:rPr>
            </w:pPr>
          </w:p>
        </w:tc>
        <w:tc>
          <w:tcPr>
            <w:tcW w:w="3983" w:type="dxa"/>
          </w:tcPr>
          <w:p w14:paraId="32E925EB" w14:textId="06FE29B7" w:rsidR="00341983" w:rsidRPr="007C56C9" w:rsidRDefault="00341983" w:rsidP="00341983">
            <w:pPr>
              <w:tabs>
                <w:tab w:val="left" w:pos="426"/>
              </w:tabs>
              <w:spacing w:after="160"/>
              <w:rPr>
                <w:rFonts w:ascii="Arial" w:hAnsi="Arial" w:cs="Arial"/>
                <w:sz w:val="20"/>
                <w:szCs w:val="20"/>
              </w:rPr>
            </w:pPr>
            <w:r w:rsidRPr="007C56C9">
              <w:rPr>
                <w:rFonts w:ascii="Arial" w:hAnsi="Arial" w:cs="Arial"/>
                <w:sz w:val="20"/>
                <w:szCs w:val="20"/>
              </w:rPr>
              <w:t>Financial Statements – pay ratios and £100k+ salaries</w:t>
            </w:r>
          </w:p>
        </w:tc>
        <w:tc>
          <w:tcPr>
            <w:tcW w:w="1655" w:type="dxa"/>
          </w:tcPr>
          <w:p w14:paraId="7DE68A92" w14:textId="0D2B0D67" w:rsidR="00341983" w:rsidRPr="007C56C9" w:rsidRDefault="00341983" w:rsidP="00341983">
            <w:pPr>
              <w:tabs>
                <w:tab w:val="left" w:pos="426"/>
              </w:tabs>
              <w:spacing w:after="160"/>
              <w:rPr>
                <w:rFonts w:ascii="Arial" w:hAnsi="Arial" w:cs="Arial"/>
                <w:sz w:val="20"/>
                <w:szCs w:val="20"/>
              </w:rPr>
            </w:pPr>
            <w:r w:rsidRPr="007C56C9">
              <w:rPr>
                <w:rFonts w:ascii="Arial" w:hAnsi="Arial" w:cs="Arial"/>
                <w:sz w:val="20"/>
                <w:szCs w:val="20"/>
              </w:rPr>
              <w:t>November</w:t>
            </w:r>
          </w:p>
        </w:tc>
        <w:tc>
          <w:tcPr>
            <w:tcW w:w="1655" w:type="dxa"/>
          </w:tcPr>
          <w:p w14:paraId="093429CF" w14:textId="7A3F604C" w:rsidR="00341983" w:rsidRPr="007C56C9" w:rsidRDefault="00341983" w:rsidP="00341983">
            <w:pPr>
              <w:tabs>
                <w:tab w:val="left" w:pos="426"/>
              </w:tabs>
              <w:spacing w:after="160"/>
              <w:rPr>
                <w:rFonts w:ascii="Arial" w:hAnsi="Arial" w:cs="Arial"/>
                <w:sz w:val="20"/>
                <w:szCs w:val="20"/>
              </w:rPr>
            </w:pPr>
            <w:r w:rsidRPr="007C56C9">
              <w:rPr>
                <w:rFonts w:ascii="Arial" w:hAnsi="Arial" w:cs="Arial"/>
                <w:sz w:val="20"/>
                <w:szCs w:val="20"/>
              </w:rPr>
              <w:t>Statutory</w:t>
            </w:r>
          </w:p>
        </w:tc>
      </w:tr>
      <w:tr w:rsidR="00341983" w:rsidRPr="00780EAC" w14:paraId="4A9D1255" w14:textId="3134A1F2" w:rsidTr="00C6087D">
        <w:tc>
          <w:tcPr>
            <w:tcW w:w="846" w:type="dxa"/>
          </w:tcPr>
          <w:p w14:paraId="7F003346" w14:textId="77777777" w:rsidR="00341983" w:rsidRPr="007C56C9" w:rsidRDefault="00341983" w:rsidP="00341983">
            <w:pPr>
              <w:pStyle w:val="ListParagraph"/>
              <w:numPr>
                <w:ilvl w:val="0"/>
                <w:numId w:val="39"/>
              </w:numPr>
              <w:tabs>
                <w:tab w:val="left" w:pos="426"/>
              </w:tabs>
              <w:spacing w:after="160"/>
              <w:jc w:val="left"/>
              <w:rPr>
                <w:rFonts w:ascii="Arial" w:hAnsi="Arial" w:cs="Arial"/>
                <w:sz w:val="20"/>
                <w:szCs w:val="20"/>
              </w:rPr>
            </w:pPr>
          </w:p>
        </w:tc>
        <w:tc>
          <w:tcPr>
            <w:tcW w:w="3983" w:type="dxa"/>
          </w:tcPr>
          <w:p w14:paraId="45BC06BB" w14:textId="41B5A608" w:rsidR="00341983" w:rsidRPr="007C56C9" w:rsidRDefault="00341983" w:rsidP="00341983">
            <w:pPr>
              <w:tabs>
                <w:tab w:val="left" w:pos="426"/>
              </w:tabs>
              <w:spacing w:after="160"/>
              <w:rPr>
                <w:rFonts w:ascii="Arial" w:hAnsi="Arial" w:cs="Arial"/>
                <w:sz w:val="20"/>
                <w:szCs w:val="20"/>
              </w:rPr>
            </w:pPr>
            <w:r w:rsidRPr="007C56C9">
              <w:rPr>
                <w:rFonts w:ascii="Arial" w:hAnsi="Arial" w:cs="Arial"/>
                <w:sz w:val="20"/>
                <w:szCs w:val="20"/>
              </w:rPr>
              <w:t>Race Equality Charter application data</w:t>
            </w:r>
          </w:p>
        </w:tc>
        <w:tc>
          <w:tcPr>
            <w:tcW w:w="1655" w:type="dxa"/>
          </w:tcPr>
          <w:p w14:paraId="595B08FA" w14:textId="70AF5F03" w:rsidR="00341983" w:rsidRPr="007C56C9" w:rsidRDefault="00341983" w:rsidP="00341983">
            <w:pPr>
              <w:tabs>
                <w:tab w:val="left" w:pos="426"/>
              </w:tabs>
              <w:spacing w:after="160"/>
              <w:rPr>
                <w:rFonts w:ascii="Arial" w:hAnsi="Arial" w:cs="Arial"/>
                <w:sz w:val="20"/>
                <w:szCs w:val="20"/>
              </w:rPr>
            </w:pPr>
            <w:r w:rsidRPr="007C56C9">
              <w:rPr>
                <w:rFonts w:ascii="Arial" w:hAnsi="Arial" w:cs="Arial"/>
                <w:sz w:val="20"/>
                <w:szCs w:val="20"/>
              </w:rPr>
              <w:t>December</w:t>
            </w:r>
          </w:p>
        </w:tc>
        <w:tc>
          <w:tcPr>
            <w:tcW w:w="1655" w:type="dxa"/>
          </w:tcPr>
          <w:p w14:paraId="4B35A026" w14:textId="64F498D2" w:rsidR="00341983" w:rsidRPr="007C56C9" w:rsidRDefault="00341983" w:rsidP="00341983">
            <w:pPr>
              <w:tabs>
                <w:tab w:val="left" w:pos="426"/>
              </w:tabs>
              <w:spacing w:after="160"/>
              <w:rPr>
                <w:rFonts w:ascii="Arial" w:hAnsi="Arial" w:cs="Arial"/>
                <w:sz w:val="20"/>
                <w:szCs w:val="20"/>
              </w:rPr>
            </w:pPr>
            <w:r w:rsidRPr="007C56C9">
              <w:rPr>
                <w:rFonts w:ascii="Arial" w:hAnsi="Arial" w:cs="Arial"/>
                <w:sz w:val="20"/>
                <w:szCs w:val="20"/>
              </w:rPr>
              <w:t>Accreditation</w:t>
            </w:r>
          </w:p>
        </w:tc>
      </w:tr>
      <w:tr w:rsidR="00341983" w:rsidRPr="00780EAC" w14:paraId="6D308BB2" w14:textId="634DA679" w:rsidTr="00C6087D">
        <w:tc>
          <w:tcPr>
            <w:tcW w:w="846" w:type="dxa"/>
          </w:tcPr>
          <w:p w14:paraId="4C7AEABE" w14:textId="4E277C7E" w:rsidR="00341983" w:rsidRPr="007C56C9" w:rsidRDefault="00341983" w:rsidP="00341983">
            <w:pPr>
              <w:pStyle w:val="ListParagraph"/>
              <w:numPr>
                <w:ilvl w:val="0"/>
                <w:numId w:val="39"/>
              </w:numPr>
              <w:tabs>
                <w:tab w:val="left" w:pos="426"/>
              </w:tabs>
              <w:spacing w:after="160"/>
              <w:jc w:val="left"/>
              <w:rPr>
                <w:rFonts w:ascii="Arial" w:hAnsi="Arial" w:cs="Arial"/>
                <w:sz w:val="20"/>
                <w:szCs w:val="20"/>
              </w:rPr>
            </w:pPr>
          </w:p>
        </w:tc>
        <w:tc>
          <w:tcPr>
            <w:tcW w:w="3983" w:type="dxa"/>
          </w:tcPr>
          <w:p w14:paraId="228C6679" w14:textId="4B175E76" w:rsidR="00341983" w:rsidRPr="007C56C9" w:rsidRDefault="00341983" w:rsidP="00341983">
            <w:pPr>
              <w:tabs>
                <w:tab w:val="left" w:pos="426"/>
              </w:tabs>
              <w:spacing w:after="160"/>
              <w:rPr>
                <w:rFonts w:ascii="Arial" w:hAnsi="Arial" w:cs="Arial"/>
                <w:sz w:val="20"/>
                <w:szCs w:val="20"/>
              </w:rPr>
            </w:pPr>
            <w:r w:rsidRPr="007C56C9">
              <w:rPr>
                <w:rFonts w:ascii="Arial" w:hAnsi="Arial" w:cs="Arial"/>
                <w:sz w:val="20"/>
                <w:szCs w:val="20"/>
              </w:rPr>
              <w:t>Equal Pay Audit</w:t>
            </w:r>
          </w:p>
        </w:tc>
        <w:tc>
          <w:tcPr>
            <w:tcW w:w="1655" w:type="dxa"/>
          </w:tcPr>
          <w:p w14:paraId="27377CD8" w14:textId="5A8FB107" w:rsidR="00341983" w:rsidRPr="007C56C9" w:rsidRDefault="00341983" w:rsidP="00341983">
            <w:pPr>
              <w:tabs>
                <w:tab w:val="left" w:pos="426"/>
              </w:tabs>
              <w:spacing w:after="160"/>
              <w:rPr>
                <w:rFonts w:ascii="Arial" w:hAnsi="Arial" w:cs="Arial"/>
                <w:sz w:val="20"/>
                <w:szCs w:val="20"/>
              </w:rPr>
            </w:pPr>
            <w:r w:rsidRPr="007C56C9">
              <w:rPr>
                <w:rFonts w:ascii="Arial" w:hAnsi="Arial" w:cs="Arial"/>
                <w:sz w:val="20"/>
                <w:szCs w:val="20"/>
              </w:rPr>
              <w:t>November</w:t>
            </w:r>
          </w:p>
        </w:tc>
        <w:tc>
          <w:tcPr>
            <w:tcW w:w="1655" w:type="dxa"/>
          </w:tcPr>
          <w:p w14:paraId="34F8538A" w14:textId="31428D6A" w:rsidR="00341983" w:rsidRPr="007C56C9" w:rsidRDefault="00341983" w:rsidP="00341983">
            <w:pPr>
              <w:tabs>
                <w:tab w:val="left" w:pos="426"/>
              </w:tabs>
              <w:spacing w:after="160"/>
              <w:rPr>
                <w:rFonts w:ascii="Arial" w:hAnsi="Arial" w:cs="Arial"/>
                <w:sz w:val="20"/>
                <w:szCs w:val="20"/>
              </w:rPr>
            </w:pPr>
            <w:r w:rsidRPr="007C56C9">
              <w:rPr>
                <w:rFonts w:ascii="Arial" w:hAnsi="Arial" w:cs="Arial"/>
                <w:sz w:val="20"/>
                <w:szCs w:val="20"/>
              </w:rPr>
              <w:t>Policy</w:t>
            </w:r>
          </w:p>
        </w:tc>
      </w:tr>
      <w:tr w:rsidR="00341983" w:rsidRPr="00780EAC" w14:paraId="4195A4A6" w14:textId="760010B3" w:rsidTr="00C6087D">
        <w:tc>
          <w:tcPr>
            <w:tcW w:w="846" w:type="dxa"/>
          </w:tcPr>
          <w:p w14:paraId="37F480EE" w14:textId="7C8C18D5" w:rsidR="00341983" w:rsidRPr="007C56C9" w:rsidRDefault="00341983" w:rsidP="009C1775">
            <w:pPr>
              <w:pStyle w:val="ListParagraph"/>
              <w:numPr>
                <w:ilvl w:val="0"/>
                <w:numId w:val="39"/>
              </w:numPr>
              <w:tabs>
                <w:tab w:val="left" w:pos="426"/>
              </w:tabs>
              <w:spacing w:after="160"/>
              <w:jc w:val="left"/>
              <w:rPr>
                <w:rFonts w:ascii="Arial" w:hAnsi="Arial" w:cs="Arial"/>
                <w:sz w:val="20"/>
                <w:szCs w:val="20"/>
              </w:rPr>
            </w:pPr>
          </w:p>
        </w:tc>
        <w:tc>
          <w:tcPr>
            <w:tcW w:w="3983" w:type="dxa"/>
          </w:tcPr>
          <w:p w14:paraId="3A02F0E5" w14:textId="0730E925" w:rsidR="00341983" w:rsidRPr="007C56C9" w:rsidRDefault="00341983" w:rsidP="009C1775">
            <w:pPr>
              <w:tabs>
                <w:tab w:val="left" w:pos="426"/>
              </w:tabs>
              <w:spacing w:after="160"/>
              <w:rPr>
                <w:rFonts w:ascii="Arial" w:hAnsi="Arial" w:cs="Arial"/>
                <w:sz w:val="20"/>
                <w:szCs w:val="20"/>
              </w:rPr>
            </w:pPr>
            <w:r w:rsidRPr="007C56C9">
              <w:rPr>
                <w:rFonts w:ascii="Arial" w:hAnsi="Arial" w:cs="Arial"/>
                <w:sz w:val="20"/>
                <w:szCs w:val="20"/>
              </w:rPr>
              <w:t>Departmental Payroll costings reports</w:t>
            </w:r>
          </w:p>
        </w:tc>
        <w:tc>
          <w:tcPr>
            <w:tcW w:w="1655" w:type="dxa"/>
          </w:tcPr>
          <w:p w14:paraId="35D52B1E" w14:textId="7A6CD78D" w:rsidR="00341983" w:rsidRPr="007C56C9" w:rsidRDefault="00341983" w:rsidP="009C1775">
            <w:pPr>
              <w:tabs>
                <w:tab w:val="left" w:pos="426"/>
              </w:tabs>
              <w:spacing w:after="160"/>
              <w:rPr>
                <w:rFonts w:ascii="Arial" w:hAnsi="Arial" w:cs="Arial"/>
                <w:sz w:val="20"/>
                <w:szCs w:val="20"/>
              </w:rPr>
            </w:pPr>
            <w:r w:rsidRPr="007C56C9">
              <w:rPr>
                <w:rFonts w:ascii="Arial" w:hAnsi="Arial" w:cs="Arial"/>
                <w:sz w:val="20"/>
                <w:szCs w:val="20"/>
              </w:rPr>
              <w:t>Monthly</w:t>
            </w:r>
          </w:p>
        </w:tc>
        <w:tc>
          <w:tcPr>
            <w:tcW w:w="1655" w:type="dxa"/>
          </w:tcPr>
          <w:p w14:paraId="7B8D913E" w14:textId="38B43559" w:rsidR="00341983" w:rsidRPr="007C56C9" w:rsidRDefault="00376CEC" w:rsidP="009C1775">
            <w:pPr>
              <w:tabs>
                <w:tab w:val="left" w:pos="426"/>
              </w:tabs>
              <w:spacing w:after="160"/>
              <w:rPr>
                <w:rFonts w:ascii="Arial" w:hAnsi="Arial" w:cs="Arial"/>
                <w:sz w:val="20"/>
                <w:szCs w:val="20"/>
              </w:rPr>
            </w:pPr>
            <w:r w:rsidRPr="007C56C9">
              <w:rPr>
                <w:rFonts w:ascii="Arial" w:hAnsi="Arial" w:cs="Arial"/>
                <w:sz w:val="20"/>
                <w:szCs w:val="20"/>
              </w:rPr>
              <w:t>Other</w:t>
            </w:r>
          </w:p>
        </w:tc>
      </w:tr>
      <w:tr w:rsidR="003C7446" w:rsidRPr="00780EAC" w14:paraId="109941E2" w14:textId="0109FF39" w:rsidTr="00C6087D">
        <w:tc>
          <w:tcPr>
            <w:tcW w:w="846" w:type="dxa"/>
          </w:tcPr>
          <w:p w14:paraId="51229747" w14:textId="456C3888" w:rsidR="003C7446" w:rsidRPr="007C56C9" w:rsidRDefault="003C7446" w:rsidP="003C7446">
            <w:pPr>
              <w:pStyle w:val="ListParagraph"/>
              <w:numPr>
                <w:ilvl w:val="0"/>
                <w:numId w:val="39"/>
              </w:numPr>
              <w:tabs>
                <w:tab w:val="left" w:pos="426"/>
              </w:tabs>
              <w:spacing w:after="160"/>
              <w:jc w:val="left"/>
              <w:rPr>
                <w:rFonts w:ascii="Arial" w:hAnsi="Arial" w:cs="Arial"/>
                <w:sz w:val="20"/>
                <w:szCs w:val="20"/>
              </w:rPr>
            </w:pPr>
          </w:p>
        </w:tc>
        <w:tc>
          <w:tcPr>
            <w:tcW w:w="3983" w:type="dxa"/>
          </w:tcPr>
          <w:p w14:paraId="371250EA" w14:textId="6D8CD604" w:rsidR="003C7446" w:rsidRPr="007C56C9" w:rsidRDefault="003C7446" w:rsidP="003C7446">
            <w:pPr>
              <w:tabs>
                <w:tab w:val="left" w:pos="426"/>
              </w:tabs>
              <w:spacing w:after="160"/>
              <w:rPr>
                <w:rFonts w:ascii="Arial" w:hAnsi="Arial" w:cs="Arial"/>
                <w:sz w:val="20"/>
                <w:szCs w:val="20"/>
              </w:rPr>
            </w:pPr>
            <w:r w:rsidRPr="007C56C9">
              <w:rPr>
                <w:rFonts w:ascii="Arial" w:hAnsi="Arial" w:cs="Arial"/>
                <w:sz w:val="20"/>
                <w:szCs w:val="20"/>
              </w:rPr>
              <w:t>Russell Group Salary Survey</w:t>
            </w:r>
          </w:p>
        </w:tc>
        <w:tc>
          <w:tcPr>
            <w:tcW w:w="1655" w:type="dxa"/>
          </w:tcPr>
          <w:p w14:paraId="54B6FDD8" w14:textId="09BEBFC9" w:rsidR="003C7446" w:rsidRPr="007C56C9" w:rsidRDefault="003C7446" w:rsidP="003C7446">
            <w:pPr>
              <w:tabs>
                <w:tab w:val="left" w:pos="426"/>
              </w:tabs>
              <w:spacing w:after="160"/>
              <w:rPr>
                <w:rFonts w:ascii="Arial" w:hAnsi="Arial" w:cs="Arial"/>
                <w:sz w:val="20"/>
                <w:szCs w:val="20"/>
              </w:rPr>
            </w:pPr>
            <w:r w:rsidRPr="007C56C9">
              <w:rPr>
                <w:rFonts w:ascii="Arial" w:hAnsi="Arial" w:cs="Arial"/>
                <w:sz w:val="20"/>
                <w:szCs w:val="20"/>
              </w:rPr>
              <w:t>Ad hoc</w:t>
            </w:r>
          </w:p>
        </w:tc>
        <w:tc>
          <w:tcPr>
            <w:tcW w:w="1655" w:type="dxa"/>
          </w:tcPr>
          <w:p w14:paraId="7790DF62" w14:textId="3006A68E" w:rsidR="003C7446" w:rsidRPr="007C56C9" w:rsidRDefault="003C7446" w:rsidP="003C7446">
            <w:pPr>
              <w:tabs>
                <w:tab w:val="left" w:pos="426"/>
              </w:tabs>
              <w:spacing w:after="160"/>
              <w:rPr>
                <w:rFonts w:ascii="Arial" w:hAnsi="Arial" w:cs="Arial"/>
                <w:sz w:val="20"/>
                <w:szCs w:val="20"/>
              </w:rPr>
            </w:pPr>
            <w:r w:rsidRPr="007C56C9">
              <w:rPr>
                <w:rFonts w:ascii="Arial" w:hAnsi="Arial" w:cs="Arial"/>
                <w:sz w:val="20"/>
                <w:szCs w:val="20"/>
              </w:rPr>
              <w:t>Policy</w:t>
            </w:r>
          </w:p>
        </w:tc>
      </w:tr>
      <w:tr w:rsidR="003C7446" w:rsidRPr="00780EAC" w14:paraId="079A73C7" w14:textId="0BD69CDB" w:rsidTr="00C6087D">
        <w:tc>
          <w:tcPr>
            <w:tcW w:w="846" w:type="dxa"/>
          </w:tcPr>
          <w:p w14:paraId="05EABB27" w14:textId="63C1A441" w:rsidR="003C7446" w:rsidRPr="007C56C9" w:rsidRDefault="003C7446" w:rsidP="003C7446">
            <w:pPr>
              <w:pStyle w:val="ListParagraph"/>
              <w:numPr>
                <w:ilvl w:val="0"/>
                <w:numId w:val="39"/>
              </w:numPr>
              <w:tabs>
                <w:tab w:val="left" w:pos="426"/>
              </w:tabs>
              <w:spacing w:after="160"/>
              <w:jc w:val="left"/>
              <w:rPr>
                <w:rFonts w:ascii="Arial" w:hAnsi="Arial" w:cs="Arial"/>
                <w:sz w:val="20"/>
                <w:szCs w:val="20"/>
              </w:rPr>
            </w:pPr>
          </w:p>
        </w:tc>
        <w:tc>
          <w:tcPr>
            <w:tcW w:w="3983" w:type="dxa"/>
          </w:tcPr>
          <w:p w14:paraId="191A7EB1" w14:textId="4EFB4C57" w:rsidR="003C7446" w:rsidRPr="007C56C9" w:rsidRDefault="003C7446" w:rsidP="003C7446">
            <w:pPr>
              <w:tabs>
                <w:tab w:val="left" w:pos="426"/>
              </w:tabs>
              <w:spacing w:after="160"/>
              <w:rPr>
                <w:rFonts w:ascii="Arial" w:hAnsi="Arial" w:cs="Arial"/>
                <w:sz w:val="20"/>
                <w:szCs w:val="20"/>
              </w:rPr>
            </w:pPr>
            <w:r w:rsidRPr="007C56C9">
              <w:rPr>
                <w:rFonts w:ascii="Arial" w:hAnsi="Arial" w:cs="Arial"/>
                <w:sz w:val="20"/>
                <w:szCs w:val="20"/>
              </w:rPr>
              <w:t>UCEA Salary Survey</w:t>
            </w:r>
          </w:p>
        </w:tc>
        <w:tc>
          <w:tcPr>
            <w:tcW w:w="1655" w:type="dxa"/>
          </w:tcPr>
          <w:p w14:paraId="287B16A2" w14:textId="35E6320F" w:rsidR="003C7446" w:rsidRPr="007C56C9" w:rsidRDefault="003C7446" w:rsidP="003C7446">
            <w:pPr>
              <w:tabs>
                <w:tab w:val="left" w:pos="426"/>
              </w:tabs>
              <w:spacing w:after="160"/>
              <w:rPr>
                <w:rFonts w:ascii="Arial" w:hAnsi="Arial" w:cs="Arial"/>
                <w:sz w:val="20"/>
                <w:szCs w:val="20"/>
              </w:rPr>
            </w:pPr>
            <w:r w:rsidRPr="007C56C9">
              <w:rPr>
                <w:rFonts w:ascii="Arial" w:hAnsi="Arial" w:cs="Arial"/>
                <w:sz w:val="20"/>
                <w:szCs w:val="20"/>
              </w:rPr>
              <w:t>Ad hoc</w:t>
            </w:r>
          </w:p>
        </w:tc>
        <w:tc>
          <w:tcPr>
            <w:tcW w:w="1655" w:type="dxa"/>
          </w:tcPr>
          <w:p w14:paraId="434C2BF0" w14:textId="502296D9" w:rsidR="003C7446" w:rsidRPr="007C56C9" w:rsidRDefault="003C7446" w:rsidP="003C7446">
            <w:pPr>
              <w:tabs>
                <w:tab w:val="left" w:pos="426"/>
              </w:tabs>
              <w:spacing w:after="160"/>
              <w:rPr>
                <w:rFonts w:ascii="Arial" w:hAnsi="Arial" w:cs="Arial"/>
                <w:sz w:val="20"/>
                <w:szCs w:val="20"/>
              </w:rPr>
            </w:pPr>
            <w:r w:rsidRPr="007C56C9">
              <w:rPr>
                <w:rFonts w:ascii="Arial" w:hAnsi="Arial" w:cs="Arial"/>
                <w:sz w:val="20"/>
                <w:szCs w:val="20"/>
              </w:rPr>
              <w:t>Policy</w:t>
            </w:r>
          </w:p>
        </w:tc>
      </w:tr>
      <w:tr w:rsidR="00341983" w:rsidRPr="00780EAC" w14:paraId="227B7A25" w14:textId="5C3E80BC" w:rsidTr="00C6087D">
        <w:tc>
          <w:tcPr>
            <w:tcW w:w="846" w:type="dxa"/>
          </w:tcPr>
          <w:p w14:paraId="51EF69BE" w14:textId="16C72C34" w:rsidR="00341983" w:rsidRPr="007C56C9" w:rsidRDefault="00341983" w:rsidP="00341983">
            <w:pPr>
              <w:pStyle w:val="ListParagraph"/>
              <w:numPr>
                <w:ilvl w:val="0"/>
                <w:numId w:val="39"/>
              </w:numPr>
              <w:tabs>
                <w:tab w:val="left" w:pos="426"/>
              </w:tabs>
              <w:spacing w:after="160"/>
              <w:jc w:val="left"/>
              <w:rPr>
                <w:rFonts w:ascii="Arial" w:hAnsi="Arial" w:cs="Arial"/>
                <w:sz w:val="20"/>
                <w:szCs w:val="20"/>
              </w:rPr>
            </w:pPr>
          </w:p>
        </w:tc>
        <w:tc>
          <w:tcPr>
            <w:tcW w:w="3983" w:type="dxa"/>
          </w:tcPr>
          <w:p w14:paraId="68B88366" w14:textId="19AC8D3C" w:rsidR="00341983" w:rsidRPr="007C56C9" w:rsidRDefault="00341983" w:rsidP="00341983">
            <w:pPr>
              <w:tabs>
                <w:tab w:val="left" w:pos="426"/>
              </w:tabs>
              <w:spacing w:after="160"/>
              <w:rPr>
                <w:rFonts w:ascii="Arial" w:hAnsi="Arial" w:cs="Arial"/>
                <w:sz w:val="20"/>
                <w:szCs w:val="20"/>
              </w:rPr>
            </w:pPr>
            <w:r w:rsidRPr="007C56C9">
              <w:rPr>
                <w:rFonts w:ascii="Arial" w:hAnsi="Arial" w:cs="Arial"/>
                <w:sz w:val="20"/>
                <w:szCs w:val="20"/>
              </w:rPr>
              <w:t>Freedom of Information Act Requests</w:t>
            </w:r>
          </w:p>
        </w:tc>
        <w:tc>
          <w:tcPr>
            <w:tcW w:w="1655" w:type="dxa"/>
          </w:tcPr>
          <w:p w14:paraId="0995D70B" w14:textId="3D6FDEFA" w:rsidR="00341983" w:rsidRPr="007C56C9" w:rsidRDefault="00341983" w:rsidP="00341983">
            <w:pPr>
              <w:tabs>
                <w:tab w:val="left" w:pos="426"/>
              </w:tabs>
              <w:spacing w:after="160"/>
              <w:rPr>
                <w:rFonts w:ascii="Arial" w:hAnsi="Arial" w:cs="Arial"/>
                <w:sz w:val="20"/>
                <w:szCs w:val="20"/>
              </w:rPr>
            </w:pPr>
            <w:r w:rsidRPr="007C56C9">
              <w:rPr>
                <w:rFonts w:ascii="Arial" w:hAnsi="Arial" w:cs="Arial"/>
                <w:sz w:val="20"/>
                <w:szCs w:val="20"/>
              </w:rPr>
              <w:t>Ad hoc</w:t>
            </w:r>
          </w:p>
        </w:tc>
        <w:tc>
          <w:tcPr>
            <w:tcW w:w="1655" w:type="dxa"/>
          </w:tcPr>
          <w:p w14:paraId="64DD9160" w14:textId="13BF83CF" w:rsidR="00341983" w:rsidRPr="007C56C9" w:rsidRDefault="00341983" w:rsidP="00341983">
            <w:pPr>
              <w:tabs>
                <w:tab w:val="left" w:pos="426"/>
              </w:tabs>
              <w:spacing w:after="160"/>
              <w:rPr>
                <w:rFonts w:ascii="Arial" w:hAnsi="Arial" w:cs="Arial"/>
                <w:sz w:val="20"/>
                <w:szCs w:val="20"/>
              </w:rPr>
            </w:pPr>
            <w:r w:rsidRPr="007C56C9">
              <w:rPr>
                <w:rFonts w:ascii="Arial" w:hAnsi="Arial" w:cs="Arial"/>
                <w:sz w:val="20"/>
                <w:szCs w:val="20"/>
              </w:rPr>
              <w:t>Statutory</w:t>
            </w:r>
          </w:p>
        </w:tc>
      </w:tr>
      <w:tr w:rsidR="00B9288F" w:rsidRPr="00780EAC" w14:paraId="11F11B52" w14:textId="77777777" w:rsidTr="00C6087D">
        <w:tc>
          <w:tcPr>
            <w:tcW w:w="846" w:type="dxa"/>
          </w:tcPr>
          <w:p w14:paraId="06E847F8" w14:textId="77777777" w:rsidR="00B9288F" w:rsidRPr="007C56C9" w:rsidRDefault="00B9288F" w:rsidP="00341983">
            <w:pPr>
              <w:pStyle w:val="ListParagraph"/>
              <w:numPr>
                <w:ilvl w:val="0"/>
                <w:numId w:val="39"/>
              </w:numPr>
              <w:tabs>
                <w:tab w:val="left" w:pos="426"/>
              </w:tabs>
              <w:spacing w:after="160"/>
              <w:jc w:val="left"/>
              <w:rPr>
                <w:rFonts w:ascii="Arial" w:hAnsi="Arial" w:cs="Arial"/>
                <w:sz w:val="20"/>
                <w:szCs w:val="20"/>
              </w:rPr>
            </w:pPr>
          </w:p>
        </w:tc>
        <w:tc>
          <w:tcPr>
            <w:tcW w:w="3983" w:type="dxa"/>
          </w:tcPr>
          <w:p w14:paraId="181DAA5F" w14:textId="53E07676" w:rsidR="00B9288F" w:rsidRPr="007C56C9" w:rsidRDefault="00E14E4A" w:rsidP="00341983">
            <w:pPr>
              <w:tabs>
                <w:tab w:val="left" w:pos="426"/>
              </w:tabs>
              <w:spacing w:after="160"/>
              <w:rPr>
                <w:rFonts w:ascii="Arial" w:hAnsi="Arial" w:cs="Arial"/>
                <w:sz w:val="20"/>
                <w:szCs w:val="20"/>
              </w:rPr>
            </w:pPr>
            <w:r w:rsidRPr="007C56C9">
              <w:rPr>
                <w:rFonts w:ascii="Arial" w:hAnsi="Arial" w:cs="Arial"/>
                <w:sz w:val="20"/>
                <w:szCs w:val="20"/>
              </w:rPr>
              <w:t>Diversity d</w:t>
            </w:r>
            <w:r w:rsidR="00B9288F" w:rsidRPr="007C56C9">
              <w:rPr>
                <w:rFonts w:ascii="Arial" w:hAnsi="Arial" w:cs="Arial"/>
                <w:sz w:val="20"/>
                <w:szCs w:val="20"/>
              </w:rPr>
              <w:t>ashboards – data for Athena SWAN and the RETF</w:t>
            </w:r>
          </w:p>
        </w:tc>
        <w:tc>
          <w:tcPr>
            <w:tcW w:w="1655" w:type="dxa"/>
          </w:tcPr>
          <w:p w14:paraId="451DB79B" w14:textId="34B395C5" w:rsidR="00B9288F" w:rsidRPr="007C56C9" w:rsidRDefault="00B9288F" w:rsidP="00341983">
            <w:pPr>
              <w:tabs>
                <w:tab w:val="left" w:pos="426"/>
              </w:tabs>
              <w:spacing w:after="160"/>
              <w:rPr>
                <w:rFonts w:ascii="Arial" w:hAnsi="Arial" w:cs="Arial"/>
                <w:sz w:val="20"/>
                <w:szCs w:val="20"/>
              </w:rPr>
            </w:pPr>
            <w:r w:rsidRPr="007C56C9">
              <w:rPr>
                <w:rFonts w:ascii="Arial" w:hAnsi="Arial" w:cs="Arial"/>
                <w:sz w:val="20"/>
                <w:szCs w:val="20"/>
              </w:rPr>
              <w:t>October</w:t>
            </w:r>
          </w:p>
        </w:tc>
        <w:tc>
          <w:tcPr>
            <w:tcW w:w="1655" w:type="dxa"/>
          </w:tcPr>
          <w:p w14:paraId="20199EE3" w14:textId="0E83439D" w:rsidR="00B9288F" w:rsidRPr="007C56C9" w:rsidRDefault="00B9288F" w:rsidP="00341983">
            <w:pPr>
              <w:tabs>
                <w:tab w:val="left" w:pos="426"/>
              </w:tabs>
              <w:spacing w:after="160"/>
              <w:rPr>
                <w:rFonts w:ascii="Arial" w:hAnsi="Arial" w:cs="Arial"/>
                <w:sz w:val="20"/>
                <w:szCs w:val="20"/>
              </w:rPr>
            </w:pPr>
            <w:r w:rsidRPr="007C56C9">
              <w:rPr>
                <w:rFonts w:ascii="Arial" w:hAnsi="Arial" w:cs="Arial"/>
                <w:sz w:val="20"/>
                <w:szCs w:val="20"/>
              </w:rPr>
              <w:t>Policy</w:t>
            </w:r>
          </w:p>
        </w:tc>
      </w:tr>
      <w:tr w:rsidR="00AF2EFB" w:rsidRPr="000476E9" w14:paraId="651C5672" w14:textId="77777777" w:rsidTr="00C6087D">
        <w:tc>
          <w:tcPr>
            <w:tcW w:w="846" w:type="dxa"/>
          </w:tcPr>
          <w:p w14:paraId="77B9F7E2" w14:textId="77777777" w:rsidR="00AF2EFB" w:rsidRPr="007C56C9" w:rsidRDefault="00AF2EFB" w:rsidP="00341983">
            <w:pPr>
              <w:pStyle w:val="ListParagraph"/>
              <w:numPr>
                <w:ilvl w:val="0"/>
                <w:numId w:val="39"/>
              </w:numPr>
              <w:tabs>
                <w:tab w:val="left" w:pos="426"/>
              </w:tabs>
              <w:spacing w:after="160"/>
              <w:jc w:val="left"/>
              <w:rPr>
                <w:rFonts w:ascii="Arial" w:hAnsi="Arial" w:cs="Arial"/>
                <w:sz w:val="20"/>
                <w:szCs w:val="20"/>
              </w:rPr>
            </w:pPr>
          </w:p>
        </w:tc>
        <w:tc>
          <w:tcPr>
            <w:tcW w:w="3983" w:type="dxa"/>
          </w:tcPr>
          <w:p w14:paraId="34679A34" w14:textId="51498EC7" w:rsidR="00AF2EFB" w:rsidRPr="007C56C9" w:rsidRDefault="00AF2EFB" w:rsidP="000476E9">
            <w:pPr>
              <w:tabs>
                <w:tab w:val="left" w:pos="426"/>
              </w:tabs>
              <w:spacing w:after="160"/>
              <w:rPr>
                <w:rFonts w:ascii="Arial" w:hAnsi="Arial" w:cs="Arial"/>
                <w:sz w:val="20"/>
                <w:szCs w:val="20"/>
              </w:rPr>
            </w:pPr>
            <w:r w:rsidRPr="007C56C9">
              <w:rPr>
                <w:rFonts w:ascii="Arial" w:hAnsi="Arial" w:cs="Arial"/>
                <w:sz w:val="20"/>
                <w:szCs w:val="20"/>
              </w:rPr>
              <w:t>Research Excellence Framework (or equivalent)</w:t>
            </w:r>
          </w:p>
        </w:tc>
        <w:tc>
          <w:tcPr>
            <w:tcW w:w="1655" w:type="dxa"/>
          </w:tcPr>
          <w:p w14:paraId="05939589" w14:textId="0C0F8914" w:rsidR="00AF2EFB" w:rsidRPr="007C56C9" w:rsidRDefault="00AF2EFB" w:rsidP="000476E9">
            <w:pPr>
              <w:tabs>
                <w:tab w:val="left" w:pos="426"/>
              </w:tabs>
              <w:spacing w:after="160"/>
              <w:rPr>
                <w:rFonts w:ascii="Arial" w:hAnsi="Arial" w:cs="Arial"/>
                <w:sz w:val="20"/>
                <w:szCs w:val="20"/>
              </w:rPr>
            </w:pPr>
            <w:r w:rsidRPr="007C56C9">
              <w:rPr>
                <w:rFonts w:ascii="Arial" w:hAnsi="Arial" w:cs="Arial"/>
                <w:sz w:val="20"/>
                <w:szCs w:val="20"/>
              </w:rPr>
              <w:t>TBC – expected 2028</w:t>
            </w:r>
          </w:p>
        </w:tc>
        <w:tc>
          <w:tcPr>
            <w:tcW w:w="1655" w:type="dxa"/>
          </w:tcPr>
          <w:p w14:paraId="09DC57AE" w14:textId="648B5597" w:rsidR="00AF2EFB" w:rsidRPr="007C56C9" w:rsidRDefault="00AF2EFB" w:rsidP="000476E9">
            <w:pPr>
              <w:tabs>
                <w:tab w:val="left" w:pos="426"/>
              </w:tabs>
              <w:spacing w:after="160"/>
              <w:rPr>
                <w:rFonts w:ascii="Arial" w:hAnsi="Arial" w:cs="Arial"/>
                <w:sz w:val="20"/>
                <w:szCs w:val="20"/>
              </w:rPr>
            </w:pPr>
            <w:r w:rsidRPr="007C56C9">
              <w:rPr>
                <w:rFonts w:ascii="Arial" w:hAnsi="Arial" w:cs="Arial"/>
                <w:sz w:val="20"/>
                <w:szCs w:val="20"/>
              </w:rPr>
              <w:t>Statutory</w:t>
            </w:r>
          </w:p>
        </w:tc>
      </w:tr>
    </w:tbl>
    <w:p w14:paraId="3706CC80" w14:textId="08F28E05" w:rsidR="009B4B6F" w:rsidRPr="00E87A0E" w:rsidRDefault="00B46998" w:rsidP="001C6FE5">
      <w:pPr>
        <w:tabs>
          <w:tab w:val="left" w:pos="426"/>
        </w:tabs>
        <w:spacing w:after="160"/>
        <w:rPr>
          <w:rFonts w:ascii="Arial" w:hAnsi="Arial" w:cs="Arial"/>
        </w:rPr>
      </w:pPr>
      <w:r w:rsidRPr="00E87A0E">
        <w:rPr>
          <w:rFonts w:ascii="Arial" w:hAnsi="Arial" w:cs="Arial"/>
        </w:rPr>
        <w:t xml:space="preserve"> </w:t>
      </w:r>
    </w:p>
    <w:p w14:paraId="3706CC81" w14:textId="77777777" w:rsidR="001C6FE5" w:rsidRPr="00E87A0E" w:rsidRDefault="001C6FE5" w:rsidP="001C6FE5">
      <w:pPr>
        <w:tabs>
          <w:tab w:val="left" w:pos="426"/>
        </w:tabs>
        <w:spacing w:after="160"/>
        <w:rPr>
          <w:rFonts w:ascii="Arial" w:hAnsi="Arial" w:cs="Arial"/>
        </w:rPr>
      </w:pPr>
    </w:p>
    <w:p w14:paraId="3706CC82" w14:textId="77777777" w:rsidR="001C6FE5" w:rsidRPr="00E87A0E" w:rsidRDefault="001C6FE5" w:rsidP="00987BC4">
      <w:pPr>
        <w:pStyle w:val="Heading1"/>
        <w:rPr>
          <w:rFonts w:ascii="Arial" w:hAnsi="Arial" w:cs="Arial"/>
          <w:sz w:val="20"/>
          <w:szCs w:val="20"/>
        </w:rPr>
        <w:sectPr w:rsidR="001C6FE5" w:rsidRPr="00E87A0E" w:rsidSect="00BF780E">
          <w:pgSz w:w="11907" w:h="16839" w:code="9"/>
          <w:pgMar w:top="1440" w:right="1440" w:bottom="1440" w:left="1440" w:header="708" w:footer="708" w:gutter="0"/>
          <w:cols w:space="708"/>
          <w:docGrid w:linePitch="360"/>
        </w:sectPr>
      </w:pPr>
    </w:p>
    <w:p w14:paraId="3706CC83" w14:textId="6EF3145B" w:rsidR="00F02057" w:rsidRPr="00CD1D3D" w:rsidRDefault="009827D5" w:rsidP="00CD1D3D">
      <w:pPr>
        <w:pStyle w:val="Heading1"/>
      </w:pPr>
      <w:bookmarkStart w:id="21" w:name="_Toc103240266"/>
      <w:r w:rsidRPr="00CD1D3D">
        <w:lastRenderedPageBreak/>
        <w:t>A</w:t>
      </w:r>
      <w:r w:rsidR="00281203" w:rsidRPr="00CD1D3D">
        <w:t>ppendix</w:t>
      </w:r>
      <w:r w:rsidRPr="00CD1D3D">
        <w:t xml:space="preserve"> B: Glossary</w:t>
      </w:r>
      <w:bookmarkEnd w:id="21"/>
    </w:p>
    <w:tbl>
      <w:tblPr>
        <w:tblStyle w:val="TableGrid"/>
        <w:tblW w:w="0" w:type="auto"/>
        <w:tblCellMar>
          <w:top w:w="28" w:type="dxa"/>
          <w:bottom w:w="11" w:type="dxa"/>
        </w:tblCellMar>
        <w:tblLook w:val="04A0" w:firstRow="1" w:lastRow="0" w:firstColumn="1" w:lastColumn="0" w:noHBand="0" w:noVBand="1"/>
      </w:tblPr>
      <w:tblGrid>
        <w:gridCol w:w="2263"/>
        <w:gridCol w:w="6753"/>
      </w:tblGrid>
      <w:tr w:rsidR="00097140" w:rsidRPr="00E87A0E" w14:paraId="3706CC86" w14:textId="77777777" w:rsidTr="00E14E4A">
        <w:tc>
          <w:tcPr>
            <w:tcW w:w="2263" w:type="dxa"/>
          </w:tcPr>
          <w:p w14:paraId="3706CC84" w14:textId="77777777" w:rsidR="00097140" w:rsidRPr="007C56C9" w:rsidRDefault="00097140" w:rsidP="00B9288F">
            <w:pPr>
              <w:spacing w:line="276" w:lineRule="auto"/>
              <w:jc w:val="left"/>
              <w:rPr>
                <w:rFonts w:ascii="Arial" w:hAnsi="Arial" w:cs="Arial"/>
                <w:sz w:val="20"/>
                <w:szCs w:val="20"/>
              </w:rPr>
            </w:pPr>
            <w:r w:rsidRPr="007C56C9">
              <w:rPr>
                <w:rFonts w:ascii="Arial" w:hAnsi="Arial" w:cs="Arial"/>
                <w:sz w:val="20"/>
                <w:szCs w:val="20"/>
              </w:rPr>
              <w:t>asset</w:t>
            </w:r>
          </w:p>
        </w:tc>
        <w:tc>
          <w:tcPr>
            <w:tcW w:w="6753" w:type="dxa"/>
          </w:tcPr>
          <w:p w14:paraId="3706CC85" w14:textId="77777777" w:rsidR="00097140" w:rsidRPr="007C56C9" w:rsidRDefault="00097140" w:rsidP="001357E2">
            <w:pPr>
              <w:spacing w:line="276" w:lineRule="auto"/>
              <w:rPr>
                <w:rFonts w:ascii="Arial" w:hAnsi="Arial" w:cs="Arial"/>
                <w:sz w:val="20"/>
                <w:szCs w:val="20"/>
              </w:rPr>
            </w:pPr>
            <w:r w:rsidRPr="007C56C9">
              <w:rPr>
                <w:rFonts w:ascii="Arial" w:hAnsi="Arial" w:cs="Arial"/>
                <w:sz w:val="20"/>
                <w:szCs w:val="20"/>
              </w:rPr>
              <w:t>item, thing or entity that has potential or actual value to an organisation</w:t>
            </w:r>
          </w:p>
        </w:tc>
      </w:tr>
      <w:tr w:rsidR="001705CB" w:rsidRPr="00E87A0E" w14:paraId="0391A09F" w14:textId="77777777" w:rsidTr="00E14E4A">
        <w:tc>
          <w:tcPr>
            <w:tcW w:w="2263" w:type="dxa"/>
          </w:tcPr>
          <w:p w14:paraId="345CA8AA" w14:textId="45A29C45" w:rsidR="001705CB" w:rsidRPr="007C56C9" w:rsidRDefault="001705CB" w:rsidP="00B9288F">
            <w:pPr>
              <w:jc w:val="left"/>
              <w:rPr>
                <w:rFonts w:ascii="Arial" w:hAnsi="Arial" w:cs="Arial"/>
                <w:sz w:val="20"/>
                <w:szCs w:val="20"/>
              </w:rPr>
            </w:pPr>
            <w:r w:rsidRPr="007C56C9">
              <w:rPr>
                <w:rFonts w:ascii="Arial" w:hAnsi="Arial" w:cs="Arial"/>
                <w:sz w:val="20"/>
                <w:szCs w:val="20"/>
              </w:rPr>
              <w:t>Athena</w:t>
            </w:r>
            <w:r w:rsidR="00115191" w:rsidRPr="007C56C9">
              <w:rPr>
                <w:rFonts w:ascii="Arial" w:hAnsi="Arial" w:cs="Arial"/>
                <w:sz w:val="20"/>
                <w:szCs w:val="20"/>
              </w:rPr>
              <w:t xml:space="preserve"> </w:t>
            </w:r>
            <w:r w:rsidRPr="007C56C9">
              <w:rPr>
                <w:rFonts w:ascii="Arial" w:hAnsi="Arial" w:cs="Arial"/>
                <w:sz w:val="20"/>
                <w:szCs w:val="20"/>
              </w:rPr>
              <w:t>SWAN</w:t>
            </w:r>
          </w:p>
        </w:tc>
        <w:tc>
          <w:tcPr>
            <w:tcW w:w="6753" w:type="dxa"/>
          </w:tcPr>
          <w:p w14:paraId="61BF50F5" w14:textId="66DABC9F" w:rsidR="00C66251" w:rsidRPr="007C56C9" w:rsidRDefault="004E5EC3" w:rsidP="001357E2">
            <w:pPr>
              <w:rPr>
                <w:rFonts w:ascii="Arial" w:hAnsi="Arial" w:cs="Arial"/>
                <w:sz w:val="20"/>
                <w:szCs w:val="20"/>
              </w:rPr>
            </w:pPr>
            <w:hyperlink r:id="rId14" w:history="1">
              <w:r w:rsidR="00AB07A8" w:rsidRPr="007C56C9">
                <w:rPr>
                  <w:rStyle w:val="Hyperlink"/>
                  <w:rFonts w:ascii="Arial" w:hAnsi="Arial" w:cs="Arial"/>
                  <w:sz w:val="20"/>
                  <w:szCs w:val="20"/>
                </w:rPr>
                <w:t>Athena Swan Charter | Advance HE (advance-he.ac.uk)</w:t>
              </w:r>
            </w:hyperlink>
          </w:p>
        </w:tc>
      </w:tr>
      <w:tr w:rsidR="00097140" w:rsidRPr="00E87A0E" w14:paraId="3706CC89" w14:textId="77777777" w:rsidTr="00E14E4A">
        <w:tc>
          <w:tcPr>
            <w:tcW w:w="2263" w:type="dxa"/>
          </w:tcPr>
          <w:p w14:paraId="3706CC87" w14:textId="77777777" w:rsidR="00097140" w:rsidRPr="007C56C9" w:rsidRDefault="00097140" w:rsidP="00B9288F">
            <w:pPr>
              <w:spacing w:line="276" w:lineRule="auto"/>
              <w:jc w:val="left"/>
              <w:rPr>
                <w:rFonts w:ascii="Arial" w:hAnsi="Arial" w:cs="Arial"/>
                <w:sz w:val="20"/>
                <w:szCs w:val="20"/>
              </w:rPr>
            </w:pPr>
            <w:r w:rsidRPr="007C56C9">
              <w:rPr>
                <w:rFonts w:ascii="Arial" w:hAnsi="Arial" w:cs="Arial"/>
                <w:sz w:val="20"/>
                <w:szCs w:val="20"/>
              </w:rPr>
              <w:t>data</w:t>
            </w:r>
          </w:p>
        </w:tc>
        <w:tc>
          <w:tcPr>
            <w:tcW w:w="6753" w:type="dxa"/>
          </w:tcPr>
          <w:p w14:paraId="3706CC88" w14:textId="77777777" w:rsidR="00097140" w:rsidRPr="007C56C9" w:rsidRDefault="00097140" w:rsidP="001357E2">
            <w:pPr>
              <w:spacing w:line="276" w:lineRule="auto"/>
              <w:rPr>
                <w:rFonts w:ascii="Arial" w:hAnsi="Arial" w:cs="Arial"/>
                <w:sz w:val="20"/>
                <w:szCs w:val="20"/>
              </w:rPr>
            </w:pPr>
            <w:r w:rsidRPr="007C56C9">
              <w:rPr>
                <w:rFonts w:ascii="Arial" w:hAnsi="Arial" w:cs="Arial"/>
                <w:sz w:val="20"/>
                <w:szCs w:val="20"/>
              </w:rPr>
              <w:t>facts about an object</w:t>
            </w:r>
          </w:p>
        </w:tc>
      </w:tr>
      <w:tr w:rsidR="00097140" w:rsidRPr="00E87A0E" w14:paraId="3706CC8C" w14:textId="77777777" w:rsidTr="00E14E4A">
        <w:tc>
          <w:tcPr>
            <w:tcW w:w="2263" w:type="dxa"/>
          </w:tcPr>
          <w:p w14:paraId="3706CC8A" w14:textId="77777777" w:rsidR="00097140" w:rsidRPr="007C56C9" w:rsidRDefault="00097140" w:rsidP="00B9288F">
            <w:pPr>
              <w:spacing w:line="276" w:lineRule="auto"/>
              <w:jc w:val="left"/>
              <w:rPr>
                <w:rFonts w:ascii="Arial" w:hAnsi="Arial" w:cs="Arial"/>
                <w:sz w:val="20"/>
                <w:szCs w:val="20"/>
              </w:rPr>
            </w:pPr>
            <w:r w:rsidRPr="007C56C9">
              <w:rPr>
                <w:rFonts w:ascii="Arial" w:hAnsi="Arial" w:cs="Arial"/>
                <w:sz w:val="20"/>
                <w:szCs w:val="20"/>
              </w:rPr>
              <w:t>data quality</w:t>
            </w:r>
          </w:p>
        </w:tc>
        <w:tc>
          <w:tcPr>
            <w:tcW w:w="6753" w:type="dxa"/>
          </w:tcPr>
          <w:p w14:paraId="3706CC8B" w14:textId="77777777" w:rsidR="00097140" w:rsidRPr="007C56C9" w:rsidRDefault="00097140" w:rsidP="001357E2">
            <w:pPr>
              <w:spacing w:line="276" w:lineRule="auto"/>
              <w:rPr>
                <w:rFonts w:ascii="Arial" w:hAnsi="Arial" w:cs="Arial"/>
                <w:sz w:val="20"/>
                <w:szCs w:val="20"/>
              </w:rPr>
            </w:pPr>
            <w:r w:rsidRPr="007C56C9">
              <w:rPr>
                <w:rFonts w:ascii="Arial" w:hAnsi="Arial" w:cs="Arial"/>
                <w:sz w:val="20"/>
                <w:szCs w:val="20"/>
              </w:rPr>
              <w:t>accuracy, completeness, validity and currency of the data</w:t>
            </w:r>
          </w:p>
        </w:tc>
      </w:tr>
      <w:tr w:rsidR="00097140" w:rsidRPr="00E87A0E" w14:paraId="3706CC8F" w14:textId="77777777" w:rsidTr="00E14E4A">
        <w:tc>
          <w:tcPr>
            <w:tcW w:w="2263" w:type="dxa"/>
          </w:tcPr>
          <w:p w14:paraId="3706CC8D" w14:textId="121889BF" w:rsidR="00097140" w:rsidRPr="007C56C9" w:rsidRDefault="00A36459" w:rsidP="00B9288F">
            <w:pPr>
              <w:spacing w:line="276" w:lineRule="auto"/>
              <w:jc w:val="left"/>
              <w:rPr>
                <w:rFonts w:ascii="Arial" w:hAnsi="Arial" w:cs="Arial"/>
                <w:sz w:val="20"/>
                <w:szCs w:val="20"/>
              </w:rPr>
            </w:pPr>
            <w:r w:rsidRPr="007C56C9">
              <w:rPr>
                <w:rFonts w:ascii="Arial" w:hAnsi="Arial" w:cs="Arial"/>
                <w:sz w:val="20"/>
                <w:szCs w:val="20"/>
              </w:rPr>
              <w:t>D</w:t>
            </w:r>
            <w:r w:rsidR="00097140" w:rsidRPr="007C56C9">
              <w:rPr>
                <w:rFonts w:ascii="Arial" w:hAnsi="Arial" w:cs="Arial"/>
                <w:sz w:val="20"/>
                <w:szCs w:val="20"/>
              </w:rPr>
              <w:t>ata</w:t>
            </w:r>
            <w:r w:rsidRPr="007C56C9">
              <w:rPr>
                <w:rFonts w:ascii="Arial" w:hAnsi="Arial" w:cs="Arial"/>
                <w:sz w:val="20"/>
                <w:szCs w:val="20"/>
              </w:rPr>
              <w:t xml:space="preserve"> </w:t>
            </w:r>
            <w:r w:rsidR="00097140" w:rsidRPr="007C56C9">
              <w:rPr>
                <w:rFonts w:ascii="Arial" w:hAnsi="Arial" w:cs="Arial"/>
                <w:sz w:val="20"/>
                <w:szCs w:val="20"/>
              </w:rPr>
              <w:t>set</w:t>
            </w:r>
          </w:p>
        </w:tc>
        <w:tc>
          <w:tcPr>
            <w:tcW w:w="6753" w:type="dxa"/>
          </w:tcPr>
          <w:p w14:paraId="3706CC8E" w14:textId="77777777" w:rsidR="00097140" w:rsidRPr="007C56C9" w:rsidRDefault="00097140" w:rsidP="001357E2">
            <w:pPr>
              <w:spacing w:line="276" w:lineRule="auto"/>
              <w:rPr>
                <w:rFonts w:ascii="Arial" w:hAnsi="Arial" w:cs="Arial"/>
                <w:sz w:val="20"/>
                <w:szCs w:val="20"/>
              </w:rPr>
            </w:pPr>
            <w:r w:rsidRPr="007C56C9">
              <w:rPr>
                <w:rFonts w:ascii="Arial" w:hAnsi="Arial" w:cs="Arial"/>
                <w:sz w:val="20"/>
                <w:szCs w:val="20"/>
              </w:rPr>
              <w:t>identifiable collection of data</w:t>
            </w:r>
          </w:p>
        </w:tc>
      </w:tr>
      <w:tr w:rsidR="001705CB" w:rsidRPr="00E87A0E" w14:paraId="3FB02A5B" w14:textId="77777777" w:rsidTr="00E14E4A">
        <w:tc>
          <w:tcPr>
            <w:tcW w:w="2263" w:type="dxa"/>
          </w:tcPr>
          <w:p w14:paraId="19CE0889" w14:textId="6455B66E" w:rsidR="001705CB" w:rsidRPr="007C56C9" w:rsidRDefault="001705CB" w:rsidP="00B9288F">
            <w:pPr>
              <w:jc w:val="left"/>
              <w:rPr>
                <w:rFonts w:ascii="Arial" w:hAnsi="Arial" w:cs="Arial"/>
                <w:sz w:val="20"/>
                <w:szCs w:val="20"/>
              </w:rPr>
            </w:pPr>
            <w:r w:rsidRPr="007C56C9">
              <w:rPr>
                <w:rFonts w:ascii="Arial" w:hAnsi="Arial" w:cs="Arial"/>
                <w:sz w:val="20"/>
                <w:szCs w:val="20"/>
              </w:rPr>
              <w:t>GDPR</w:t>
            </w:r>
          </w:p>
        </w:tc>
        <w:tc>
          <w:tcPr>
            <w:tcW w:w="6753" w:type="dxa"/>
          </w:tcPr>
          <w:p w14:paraId="102A3E99" w14:textId="47447DD7" w:rsidR="001705CB" w:rsidRPr="007C56C9" w:rsidRDefault="001705CB" w:rsidP="001357E2">
            <w:pPr>
              <w:rPr>
                <w:rFonts w:ascii="Arial" w:hAnsi="Arial" w:cs="Arial"/>
                <w:sz w:val="20"/>
                <w:szCs w:val="20"/>
              </w:rPr>
            </w:pPr>
            <w:r w:rsidRPr="007C56C9">
              <w:rPr>
                <w:rFonts w:ascii="Arial" w:hAnsi="Arial" w:cs="Arial"/>
                <w:sz w:val="20"/>
                <w:szCs w:val="20"/>
              </w:rPr>
              <w:t>General Data Protection Regulations</w:t>
            </w:r>
          </w:p>
        </w:tc>
      </w:tr>
      <w:tr w:rsidR="00ED7898" w:rsidRPr="00E87A0E" w14:paraId="5E29A6AC" w14:textId="77777777" w:rsidTr="00E14E4A">
        <w:tc>
          <w:tcPr>
            <w:tcW w:w="2263" w:type="dxa"/>
          </w:tcPr>
          <w:p w14:paraId="267F062F" w14:textId="7EEC04A6" w:rsidR="00ED7898" w:rsidRPr="007C56C9" w:rsidRDefault="00ED7898" w:rsidP="00B9288F">
            <w:pPr>
              <w:jc w:val="left"/>
              <w:rPr>
                <w:rFonts w:ascii="Arial" w:hAnsi="Arial" w:cs="Arial"/>
                <w:sz w:val="20"/>
                <w:szCs w:val="20"/>
              </w:rPr>
            </w:pPr>
            <w:r w:rsidRPr="007C56C9">
              <w:rPr>
                <w:rFonts w:ascii="Arial" w:hAnsi="Arial" w:cs="Arial"/>
                <w:sz w:val="20"/>
                <w:szCs w:val="20"/>
              </w:rPr>
              <w:t>HESA</w:t>
            </w:r>
          </w:p>
        </w:tc>
        <w:tc>
          <w:tcPr>
            <w:tcW w:w="6753" w:type="dxa"/>
          </w:tcPr>
          <w:p w14:paraId="721D03DA" w14:textId="3F7B5149" w:rsidR="00ED7898" w:rsidRPr="007C56C9" w:rsidRDefault="00ED7898" w:rsidP="001357E2">
            <w:pPr>
              <w:rPr>
                <w:rFonts w:ascii="Arial" w:hAnsi="Arial" w:cs="Arial"/>
                <w:sz w:val="20"/>
                <w:szCs w:val="20"/>
              </w:rPr>
            </w:pPr>
            <w:r w:rsidRPr="007C56C9">
              <w:rPr>
                <w:rFonts w:ascii="Arial" w:hAnsi="Arial" w:cs="Arial"/>
                <w:sz w:val="20"/>
                <w:szCs w:val="20"/>
              </w:rPr>
              <w:t>Higher Education Statistics Agency</w:t>
            </w:r>
          </w:p>
        </w:tc>
      </w:tr>
      <w:tr w:rsidR="000B1F11" w:rsidRPr="00E87A0E" w14:paraId="5F25619F" w14:textId="77777777" w:rsidTr="00E14E4A">
        <w:tc>
          <w:tcPr>
            <w:tcW w:w="2263" w:type="dxa"/>
          </w:tcPr>
          <w:p w14:paraId="63F2834F" w14:textId="7753B4A7" w:rsidR="000B1F11" w:rsidRPr="007C56C9" w:rsidRDefault="000B1F11" w:rsidP="00B9288F">
            <w:pPr>
              <w:jc w:val="left"/>
              <w:rPr>
                <w:rFonts w:ascii="Arial" w:hAnsi="Arial" w:cs="Arial"/>
                <w:sz w:val="20"/>
                <w:szCs w:val="20"/>
              </w:rPr>
            </w:pPr>
            <w:r w:rsidRPr="007C56C9">
              <w:rPr>
                <w:rFonts w:ascii="Arial" w:hAnsi="Arial" w:cs="Arial"/>
                <w:sz w:val="20"/>
                <w:szCs w:val="20"/>
              </w:rPr>
              <w:t>HR Systems Guardian</w:t>
            </w:r>
          </w:p>
        </w:tc>
        <w:tc>
          <w:tcPr>
            <w:tcW w:w="6753" w:type="dxa"/>
          </w:tcPr>
          <w:p w14:paraId="69A44CDB" w14:textId="2B16B17D" w:rsidR="000B1F11" w:rsidRPr="007C56C9" w:rsidRDefault="000B1F11" w:rsidP="008A3E25">
            <w:pPr>
              <w:rPr>
                <w:rFonts w:ascii="Arial" w:hAnsi="Arial" w:cs="Arial"/>
                <w:sz w:val="20"/>
                <w:szCs w:val="20"/>
              </w:rPr>
            </w:pPr>
            <w:r w:rsidRPr="007C56C9">
              <w:rPr>
                <w:rFonts w:ascii="Arial" w:hAnsi="Arial" w:cs="Arial"/>
                <w:sz w:val="20"/>
                <w:szCs w:val="20"/>
              </w:rPr>
              <w:t xml:space="preserve">Senior person in department/division with responsibility for all matters relating to the University’s HR System, including authorising system access: </w:t>
            </w:r>
            <w:hyperlink r:id="rId15" w:anchor="collapse1500431" w:history="1">
              <w:r w:rsidRPr="007C56C9">
                <w:rPr>
                  <w:rStyle w:val="Hyperlink"/>
                  <w:rFonts w:ascii="Arial" w:hAnsi="Arial" w:cs="Arial"/>
                  <w:sz w:val="20"/>
                  <w:szCs w:val="20"/>
                </w:rPr>
                <w:t>HR Systems Guardians | HR Systems (ox.ac.uk)</w:t>
              </w:r>
            </w:hyperlink>
          </w:p>
        </w:tc>
      </w:tr>
      <w:tr w:rsidR="00097140" w:rsidRPr="00E87A0E" w14:paraId="3706CC95" w14:textId="77777777" w:rsidTr="00E14E4A">
        <w:tc>
          <w:tcPr>
            <w:tcW w:w="2263" w:type="dxa"/>
          </w:tcPr>
          <w:p w14:paraId="3706CC93" w14:textId="77777777" w:rsidR="00097140" w:rsidRPr="007C56C9" w:rsidRDefault="00097140" w:rsidP="00B9288F">
            <w:pPr>
              <w:spacing w:line="276" w:lineRule="auto"/>
              <w:jc w:val="left"/>
              <w:rPr>
                <w:rFonts w:ascii="Arial" w:hAnsi="Arial" w:cs="Arial"/>
                <w:sz w:val="20"/>
                <w:szCs w:val="20"/>
              </w:rPr>
            </w:pPr>
            <w:r w:rsidRPr="007C56C9">
              <w:rPr>
                <w:rFonts w:ascii="Arial" w:hAnsi="Arial" w:cs="Arial"/>
                <w:sz w:val="20"/>
                <w:szCs w:val="20"/>
              </w:rPr>
              <w:t>information</w:t>
            </w:r>
          </w:p>
        </w:tc>
        <w:tc>
          <w:tcPr>
            <w:tcW w:w="6753" w:type="dxa"/>
          </w:tcPr>
          <w:p w14:paraId="3706CC94" w14:textId="77777777" w:rsidR="00097140" w:rsidRPr="007C56C9" w:rsidRDefault="00097140" w:rsidP="001357E2">
            <w:pPr>
              <w:spacing w:line="276" w:lineRule="auto"/>
              <w:rPr>
                <w:rFonts w:ascii="Arial" w:hAnsi="Arial" w:cs="Arial"/>
                <w:sz w:val="20"/>
                <w:szCs w:val="20"/>
              </w:rPr>
            </w:pPr>
            <w:r w:rsidRPr="007C56C9">
              <w:rPr>
                <w:rFonts w:ascii="Arial" w:hAnsi="Arial" w:cs="Arial"/>
                <w:sz w:val="20"/>
                <w:szCs w:val="20"/>
              </w:rPr>
              <w:t>meaningful data</w:t>
            </w:r>
          </w:p>
        </w:tc>
      </w:tr>
      <w:tr w:rsidR="00097140" w:rsidRPr="00E87A0E" w14:paraId="3706CC98" w14:textId="77777777" w:rsidTr="00E14E4A">
        <w:tc>
          <w:tcPr>
            <w:tcW w:w="2263" w:type="dxa"/>
          </w:tcPr>
          <w:p w14:paraId="3706CC96" w14:textId="77777777" w:rsidR="00097140" w:rsidRPr="007C56C9" w:rsidRDefault="00097140" w:rsidP="00B9288F">
            <w:pPr>
              <w:spacing w:line="276" w:lineRule="auto"/>
              <w:jc w:val="left"/>
              <w:rPr>
                <w:rFonts w:ascii="Arial" w:hAnsi="Arial" w:cs="Arial"/>
                <w:sz w:val="20"/>
                <w:szCs w:val="20"/>
              </w:rPr>
            </w:pPr>
            <w:r w:rsidRPr="007C56C9">
              <w:rPr>
                <w:rFonts w:ascii="Arial" w:hAnsi="Arial" w:cs="Arial"/>
                <w:sz w:val="20"/>
                <w:szCs w:val="20"/>
              </w:rPr>
              <w:t>information system</w:t>
            </w:r>
          </w:p>
        </w:tc>
        <w:tc>
          <w:tcPr>
            <w:tcW w:w="6753" w:type="dxa"/>
          </w:tcPr>
          <w:p w14:paraId="3706CC97" w14:textId="77777777" w:rsidR="00097140" w:rsidRPr="007C56C9" w:rsidRDefault="00097140" w:rsidP="001357E2">
            <w:pPr>
              <w:spacing w:line="276" w:lineRule="auto"/>
              <w:rPr>
                <w:rFonts w:ascii="Arial" w:hAnsi="Arial" w:cs="Arial"/>
                <w:sz w:val="20"/>
                <w:szCs w:val="20"/>
              </w:rPr>
            </w:pPr>
            <w:r w:rsidRPr="007C56C9">
              <w:rPr>
                <w:rFonts w:ascii="Arial" w:hAnsi="Arial" w:cs="Arial"/>
                <w:sz w:val="20"/>
                <w:szCs w:val="20"/>
              </w:rPr>
              <w:t>applications, services, information technology assets, or other information handling components; includes software, hardware, data, people and procedures</w:t>
            </w:r>
          </w:p>
        </w:tc>
      </w:tr>
      <w:tr w:rsidR="00097140" w:rsidRPr="00E87A0E" w14:paraId="3706CC9B" w14:textId="77777777" w:rsidTr="00E14E4A">
        <w:tc>
          <w:tcPr>
            <w:tcW w:w="2263" w:type="dxa"/>
          </w:tcPr>
          <w:p w14:paraId="3706CC99" w14:textId="77777777" w:rsidR="00097140" w:rsidRPr="007C56C9" w:rsidRDefault="00097140" w:rsidP="00B9288F">
            <w:pPr>
              <w:spacing w:line="276" w:lineRule="auto"/>
              <w:jc w:val="left"/>
              <w:rPr>
                <w:rFonts w:ascii="Arial" w:hAnsi="Arial" w:cs="Arial"/>
                <w:sz w:val="20"/>
                <w:szCs w:val="20"/>
              </w:rPr>
            </w:pPr>
            <w:r w:rsidRPr="007C56C9">
              <w:rPr>
                <w:rFonts w:ascii="Arial" w:hAnsi="Arial" w:cs="Arial"/>
                <w:sz w:val="20"/>
                <w:szCs w:val="20"/>
              </w:rPr>
              <w:t>infrastructure</w:t>
            </w:r>
          </w:p>
        </w:tc>
        <w:tc>
          <w:tcPr>
            <w:tcW w:w="6753" w:type="dxa"/>
          </w:tcPr>
          <w:p w14:paraId="3706CC9A" w14:textId="77777777" w:rsidR="00097140" w:rsidRPr="007C56C9" w:rsidRDefault="00097140" w:rsidP="001357E2">
            <w:pPr>
              <w:spacing w:line="276" w:lineRule="auto"/>
              <w:rPr>
                <w:rFonts w:ascii="Arial" w:hAnsi="Arial" w:cs="Arial"/>
                <w:sz w:val="20"/>
                <w:szCs w:val="20"/>
              </w:rPr>
            </w:pPr>
            <w:r w:rsidRPr="007C56C9">
              <w:rPr>
                <w:rFonts w:ascii="Arial" w:hAnsi="Arial" w:cs="Arial"/>
                <w:sz w:val="20"/>
                <w:szCs w:val="20"/>
              </w:rPr>
              <w:t>system of facilities, equipment and services needed for the operation of an organisation</w:t>
            </w:r>
          </w:p>
        </w:tc>
      </w:tr>
      <w:tr w:rsidR="00097140" w:rsidRPr="00E87A0E" w14:paraId="3706CC9E" w14:textId="77777777" w:rsidTr="00E14E4A">
        <w:tc>
          <w:tcPr>
            <w:tcW w:w="2263" w:type="dxa"/>
          </w:tcPr>
          <w:p w14:paraId="3706CC9C" w14:textId="77777777" w:rsidR="00097140" w:rsidRPr="007C56C9" w:rsidRDefault="00097140" w:rsidP="00B9288F">
            <w:pPr>
              <w:spacing w:line="276" w:lineRule="auto"/>
              <w:jc w:val="left"/>
              <w:rPr>
                <w:rFonts w:ascii="Arial" w:hAnsi="Arial" w:cs="Arial"/>
                <w:sz w:val="20"/>
                <w:szCs w:val="20"/>
              </w:rPr>
            </w:pPr>
            <w:r w:rsidRPr="007C56C9">
              <w:rPr>
                <w:rFonts w:ascii="Arial" w:hAnsi="Arial" w:cs="Arial"/>
                <w:sz w:val="20"/>
                <w:szCs w:val="20"/>
              </w:rPr>
              <w:t>objective</w:t>
            </w:r>
          </w:p>
        </w:tc>
        <w:tc>
          <w:tcPr>
            <w:tcW w:w="6753" w:type="dxa"/>
          </w:tcPr>
          <w:p w14:paraId="3706CC9D" w14:textId="77777777" w:rsidR="00097140" w:rsidRPr="007C56C9" w:rsidRDefault="00097140" w:rsidP="001357E2">
            <w:pPr>
              <w:spacing w:line="276" w:lineRule="auto"/>
              <w:rPr>
                <w:rFonts w:ascii="Arial" w:hAnsi="Arial" w:cs="Arial"/>
                <w:sz w:val="20"/>
                <w:szCs w:val="20"/>
              </w:rPr>
            </w:pPr>
            <w:r w:rsidRPr="007C56C9">
              <w:rPr>
                <w:rFonts w:ascii="Arial" w:hAnsi="Arial" w:cs="Arial"/>
                <w:sz w:val="20"/>
                <w:szCs w:val="20"/>
              </w:rPr>
              <w:t>result to be achieved</w:t>
            </w:r>
          </w:p>
        </w:tc>
      </w:tr>
      <w:tr w:rsidR="00ED7898" w:rsidRPr="00E87A0E" w14:paraId="2F303DF6" w14:textId="77777777" w:rsidTr="00E14E4A">
        <w:tc>
          <w:tcPr>
            <w:tcW w:w="2263" w:type="dxa"/>
          </w:tcPr>
          <w:p w14:paraId="69FE7114" w14:textId="68C5C096" w:rsidR="00ED7898" w:rsidRPr="007C56C9" w:rsidRDefault="00ED7898" w:rsidP="006F4E1D">
            <w:pPr>
              <w:jc w:val="left"/>
              <w:rPr>
                <w:rFonts w:ascii="Arial" w:hAnsi="Arial" w:cs="Arial"/>
                <w:sz w:val="20"/>
                <w:szCs w:val="20"/>
              </w:rPr>
            </w:pPr>
            <w:r w:rsidRPr="007C56C9">
              <w:rPr>
                <w:rFonts w:ascii="Arial" w:hAnsi="Arial" w:cs="Arial"/>
                <w:sz w:val="20"/>
                <w:szCs w:val="20"/>
              </w:rPr>
              <w:t>OfS</w:t>
            </w:r>
          </w:p>
        </w:tc>
        <w:tc>
          <w:tcPr>
            <w:tcW w:w="6753" w:type="dxa"/>
          </w:tcPr>
          <w:p w14:paraId="6145007A" w14:textId="057A1981" w:rsidR="00ED7898" w:rsidRPr="007C56C9" w:rsidRDefault="00ED7898" w:rsidP="001357E2">
            <w:pPr>
              <w:rPr>
                <w:rFonts w:ascii="Arial" w:hAnsi="Arial" w:cs="Arial"/>
                <w:sz w:val="20"/>
                <w:szCs w:val="20"/>
              </w:rPr>
            </w:pPr>
            <w:r w:rsidRPr="007C56C9">
              <w:rPr>
                <w:rFonts w:ascii="Arial" w:hAnsi="Arial" w:cs="Arial"/>
                <w:sz w:val="20"/>
                <w:szCs w:val="20"/>
              </w:rPr>
              <w:t>Office for Students</w:t>
            </w:r>
          </w:p>
        </w:tc>
      </w:tr>
      <w:tr w:rsidR="00097140" w:rsidRPr="00E87A0E" w14:paraId="3706CCA1" w14:textId="77777777" w:rsidTr="00E14E4A">
        <w:tc>
          <w:tcPr>
            <w:tcW w:w="2263" w:type="dxa"/>
          </w:tcPr>
          <w:p w14:paraId="3706CC9F" w14:textId="77777777" w:rsidR="00097140" w:rsidRPr="007C56C9" w:rsidRDefault="00097140" w:rsidP="00B9288F">
            <w:pPr>
              <w:spacing w:line="276" w:lineRule="auto"/>
              <w:jc w:val="left"/>
              <w:rPr>
                <w:rFonts w:ascii="Arial" w:hAnsi="Arial" w:cs="Arial"/>
                <w:sz w:val="20"/>
                <w:szCs w:val="20"/>
              </w:rPr>
            </w:pPr>
            <w:r w:rsidRPr="007C56C9">
              <w:rPr>
                <w:rFonts w:ascii="Arial" w:hAnsi="Arial" w:cs="Arial"/>
                <w:sz w:val="20"/>
                <w:szCs w:val="20"/>
              </w:rPr>
              <w:t>policy</w:t>
            </w:r>
          </w:p>
        </w:tc>
        <w:tc>
          <w:tcPr>
            <w:tcW w:w="6753" w:type="dxa"/>
          </w:tcPr>
          <w:p w14:paraId="3706CCA0" w14:textId="77777777" w:rsidR="00097140" w:rsidRPr="007C56C9" w:rsidRDefault="00097140" w:rsidP="001357E2">
            <w:pPr>
              <w:spacing w:line="276" w:lineRule="auto"/>
              <w:rPr>
                <w:rFonts w:ascii="Arial" w:hAnsi="Arial" w:cs="Arial"/>
                <w:sz w:val="20"/>
                <w:szCs w:val="20"/>
              </w:rPr>
            </w:pPr>
            <w:r w:rsidRPr="007C56C9">
              <w:rPr>
                <w:rFonts w:ascii="Arial" w:hAnsi="Arial" w:cs="Arial"/>
                <w:sz w:val="20"/>
                <w:szCs w:val="20"/>
              </w:rPr>
              <w:t>intentions and direction of an organisation as formally expressed by its top management</w:t>
            </w:r>
          </w:p>
        </w:tc>
      </w:tr>
      <w:tr w:rsidR="00097140" w:rsidRPr="00E87A0E" w14:paraId="3706CCA4" w14:textId="77777777" w:rsidTr="00E14E4A">
        <w:tc>
          <w:tcPr>
            <w:tcW w:w="2263" w:type="dxa"/>
          </w:tcPr>
          <w:p w14:paraId="3706CCA2" w14:textId="77777777" w:rsidR="00097140" w:rsidRPr="007C56C9" w:rsidRDefault="00097140" w:rsidP="00B9288F">
            <w:pPr>
              <w:spacing w:line="276" w:lineRule="auto"/>
              <w:jc w:val="left"/>
              <w:rPr>
                <w:rFonts w:ascii="Arial" w:hAnsi="Arial" w:cs="Arial"/>
                <w:sz w:val="20"/>
                <w:szCs w:val="20"/>
              </w:rPr>
            </w:pPr>
            <w:r w:rsidRPr="007C56C9">
              <w:rPr>
                <w:rFonts w:ascii="Arial" w:hAnsi="Arial" w:cs="Arial"/>
                <w:sz w:val="20"/>
                <w:szCs w:val="20"/>
              </w:rPr>
              <w:t>procedure</w:t>
            </w:r>
          </w:p>
        </w:tc>
        <w:tc>
          <w:tcPr>
            <w:tcW w:w="6753" w:type="dxa"/>
          </w:tcPr>
          <w:p w14:paraId="3706CCA3" w14:textId="77777777" w:rsidR="00097140" w:rsidRPr="007C56C9" w:rsidRDefault="00097140" w:rsidP="001357E2">
            <w:pPr>
              <w:spacing w:line="276" w:lineRule="auto"/>
              <w:rPr>
                <w:rFonts w:ascii="Arial" w:hAnsi="Arial" w:cs="Arial"/>
                <w:sz w:val="20"/>
                <w:szCs w:val="20"/>
              </w:rPr>
            </w:pPr>
            <w:r w:rsidRPr="007C56C9">
              <w:rPr>
                <w:rFonts w:ascii="Arial" w:hAnsi="Arial" w:cs="Arial"/>
                <w:sz w:val="20"/>
                <w:szCs w:val="20"/>
              </w:rPr>
              <w:t>specified way to carry out an activity or a process</w:t>
            </w:r>
          </w:p>
        </w:tc>
      </w:tr>
      <w:tr w:rsidR="0067680D" w:rsidRPr="00E87A0E" w14:paraId="5ACB7C1B" w14:textId="77777777" w:rsidTr="00E14E4A">
        <w:tc>
          <w:tcPr>
            <w:tcW w:w="2263" w:type="dxa"/>
          </w:tcPr>
          <w:p w14:paraId="153EFBB6" w14:textId="1179F974" w:rsidR="0067680D" w:rsidRPr="007C56C9" w:rsidRDefault="0067680D" w:rsidP="00B9288F">
            <w:pPr>
              <w:jc w:val="left"/>
              <w:rPr>
                <w:rFonts w:ascii="Arial" w:hAnsi="Arial" w:cs="Arial"/>
                <w:sz w:val="20"/>
                <w:szCs w:val="20"/>
              </w:rPr>
            </w:pPr>
            <w:r w:rsidRPr="007C56C9">
              <w:rPr>
                <w:rFonts w:ascii="Arial" w:hAnsi="Arial" w:cs="Arial"/>
                <w:sz w:val="20"/>
                <w:szCs w:val="20"/>
              </w:rPr>
              <w:t>Product Ownership Group (POG)</w:t>
            </w:r>
          </w:p>
        </w:tc>
        <w:tc>
          <w:tcPr>
            <w:tcW w:w="6753" w:type="dxa"/>
          </w:tcPr>
          <w:p w14:paraId="2C4B2B5E" w14:textId="488C5F2B" w:rsidR="0067680D" w:rsidRPr="007C56C9" w:rsidRDefault="0067680D" w:rsidP="0067680D">
            <w:pPr>
              <w:rPr>
                <w:rFonts w:ascii="Arial" w:hAnsi="Arial" w:cs="Arial"/>
                <w:sz w:val="20"/>
                <w:szCs w:val="20"/>
              </w:rPr>
            </w:pPr>
            <w:r w:rsidRPr="007C56C9">
              <w:rPr>
                <w:rFonts w:ascii="Arial" w:hAnsi="Arial" w:cs="Arial"/>
                <w:sz w:val="20"/>
                <w:szCs w:val="20"/>
              </w:rPr>
              <w:t>The HR</w:t>
            </w:r>
            <w:r w:rsidR="00AF2EFB" w:rsidRPr="007C56C9">
              <w:rPr>
                <w:rFonts w:ascii="Arial" w:hAnsi="Arial" w:cs="Arial"/>
                <w:sz w:val="20"/>
                <w:szCs w:val="20"/>
              </w:rPr>
              <w:t xml:space="preserve"> System</w:t>
            </w:r>
            <w:r w:rsidRPr="007C56C9">
              <w:rPr>
                <w:rFonts w:ascii="Arial" w:hAnsi="Arial" w:cs="Arial"/>
                <w:sz w:val="20"/>
                <w:szCs w:val="20"/>
              </w:rPr>
              <w:t xml:space="preserve"> is managed via a SaaS model and POGs were introduced to support this model, where software releases are automatically applied by the software supplier and POGs assist with </w:t>
            </w:r>
            <w:r w:rsidRPr="007C56C9">
              <w:rPr>
                <w:rFonts w:ascii="Arial" w:hAnsi="Arial" w:cs="Arial"/>
                <w:sz w:val="20"/>
                <w:szCs w:val="20"/>
                <w:shd w:val="clear" w:color="auto" w:fill="FFFFFF"/>
              </w:rPr>
              <w:t>evaluation of changes, impact and prioritisation of implementation</w:t>
            </w:r>
          </w:p>
        </w:tc>
      </w:tr>
      <w:tr w:rsidR="00097140" w:rsidRPr="00E87A0E" w14:paraId="3706CCA7" w14:textId="77777777" w:rsidTr="00E14E4A">
        <w:tc>
          <w:tcPr>
            <w:tcW w:w="2263" w:type="dxa"/>
          </w:tcPr>
          <w:p w14:paraId="3706CCA5" w14:textId="77777777" w:rsidR="00097140" w:rsidRPr="007C56C9" w:rsidRDefault="00097140" w:rsidP="00B9288F">
            <w:pPr>
              <w:spacing w:line="276" w:lineRule="auto"/>
              <w:jc w:val="left"/>
              <w:rPr>
                <w:rFonts w:ascii="Arial" w:hAnsi="Arial" w:cs="Arial"/>
                <w:sz w:val="20"/>
                <w:szCs w:val="20"/>
              </w:rPr>
            </w:pPr>
            <w:r w:rsidRPr="007C56C9">
              <w:rPr>
                <w:rFonts w:ascii="Arial" w:hAnsi="Arial" w:cs="Arial"/>
                <w:sz w:val="20"/>
                <w:szCs w:val="20"/>
              </w:rPr>
              <w:t>process</w:t>
            </w:r>
          </w:p>
        </w:tc>
        <w:tc>
          <w:tcPr>
            <w:tcW w:w="6753" w:type="dxa"/>
          </w:tcPr>
          <w:p w14:paraId="3706CCA6" w14:textId="77777777" w:rsidR="00097140" w:rsidRPr="007C56C9" w:rsidRDefault="00097140" w:rsidP="001357E2">
            <w:pPr>
              <w:spacing w:line="276" w:lineRule="auto"/>
              <w:rPr>
                <w:rFonts w:ascii="Arial" w:hAnsi="Arial" w:cs="Arial"/>
                <w:sz w:val="20"/>
                <w:szCs w:val="20"/>
              </w:rPr>
            </w:pPr>
            <w:r w:rsidRPr="007C56C9">
              <w:rPr>
                <w:rFonts w:ascii="Arial" w:hAnsi="Arial" w:cs="Arial"/>
                <w:sz w:val="20"/>
                <w:szCs w:val="20"/>
              </w:rPr>
              <w:t>set of interrelated or interacting activities which transforms inputs into outputs</w:t>
            </w:r>
          </w:p>
        </w:tc>
      </w:tr>
      <w:tr w:rsidR="001705CB" w:rsidRPr="00E87A0E" w14:paraId="10342BA1" w14:textId="77777777" w:rsidTr="00E14E4A">
        <w:tc>
          <w:tcPr>
            <w:tcW w:w="2263" w:type="dxa"/>
          </w:tcPr>
          <w:p w14:paraId="68B4C19E" w14:textId="3C7A7F41" w:rsidR="001705CB" w:rsidRPr="007C56C9" w:rsidRDefault="001705CB" w:rsidP="00B9288F">
            <w:pPr>
              <w:jc w:val="left"/>
              <w:rPr>
                <w:rFonts w:ascii="Arial" w:hAnsi="Arial" w:cs="Arial"/>
                <w:sz w:val="20"/>
                <w:szCs w:val="20"/>
              </w:rPr>
            </w:pPr>
            <w:r w:rsidRPr="007C56C9">
              <w:rPr>
                <w:rFonts w:ascii="Arial" w:hAnsi="Arial" w:cs="Arial"/>
                <w:sz w:val="20"/>
                <w:szCs w:val="20"/>
              </w:rPr>
              <w:t>Public Sector Equality Duty</w:t>
            </w:r>
          </w:p>
        </w:tc>
        <w:tc>
          <w:tcPr>
            <w:tcW w:w="6753" w:type="dxa"/>
          </w:tcPr>
          <w:p w14:paraId="7974C846" w14:textId="4A735E53" w:rsidR="00C66251" w:rsidRPr="007C56C9" w:rsidRDefault="004E5EC3" w:rsidP="001357E2">
            <w:pPr>
              <w:rPr>
                <w:rFonts w:ascii="Arial" w:hAnsi="Arial" w:cs="Arial"/>
                <w:sz w:val="20"/>
                <w:szCs w:val="20"/>
              </w:rPr>
            </w:pPr>
            <w:hyperlink r:id="rId16" w:anchor="tab-1140051" w:history="1">
              <w:r w:rsidR="007C2846" w:rsidRPr="007C56C9">
                <w:rPr>
                  <w:rStyle w:val="Hyperlink"/>
                  <w:rFonts w:ascii="Arial" w:hAnsi="Arial" w:cs="Arial"/>
                  <w:sz w:val="20"/>
                  <w:szCs w:val="20"/>
                </w:rPr>
                <w:t>Equality analysis | Equality and Diversity Unit (ox.ac.uk)</w:t>
              </w:r>
            </w:hyperlink>
            <w:r w:rsidR="007C2846" w:rsidRPr="007C56C9" w:rsidDel="007C2846">
              <w:rPr>
                <w:rFonts w:ascii="Arial" w:hAnsi="Arial" w:cs="Arial"/>
                <w:sz w:val="20"/>
                <w:szCs w:val="20"/>
              </w:rPr>
              <w:t xml:space="preserve"> </w:t>
            </w:r>
          </w:p>
        </w:tc>
      </w:tr>
      <w:tr w:rsidR="00097140" w:rsidRPr="00E87A0E" w14:paraId="3706CCAA" w14:textId="77777777" w:rsidTr="00E14E4A">
        <w:tc>
          <w:tcPr>
            <w:tcW w:w="2263" w:type="dxa"/>
          </w:tcPr>
          <w:p w14:paraId="3706CCA8" w14:textId="77777777" w:rsidR="00097140" w:rsidRPr="007C56C9" w:rsidRDefault="00097140" w:rsidP="00B9288F">
            <w:pPr>
              <w:spacing w:line="276" w:lineRule="auto"/>
              <w:jc w:val="left"/>
              <w:rPr>
                <w:rFonts w:ascii="Arial" w:hAnsi="Arial" w:cs="Arial"/>
                <w:sz w:val="20"/>
                <w:szCs w:val="20"/>
              </w:rPr>
            </w:pPr>
            <w:r w:rsidRPr="007C56C9">
              <w:rPr>
                <w:rFonts w:ascii="Arial" w:hAnsi="Arial" w:cs="Arial"/>
                <w:sz w:val="20"/>
                <w:szCs w:val="20"/>
              </w:rPr>
              <w:t>quality</w:t>
            </w:r>
          </w:p>
        </w:tc>
        <w:tc>
          <w:tcPr>
            <w:tcW w:w="6753" w:type="dxa"/>
          </w:tcPr>
          <w:p w14:paraId="3706CCA9" w14:textId="77777777" w:rsidR="00097140" w:rsidRPr="007C56C9" w:rsidRDefault="00097140" w:rsidP="001357E2">
            <w:pPr>
              <w:spacing w:line="276" w:lineRule="auto"/>
              <w:rPr>
                <w:rFonts w:ascii="Arial" w:hAnsi="Arial" w:cs="Arial"/>
                <w:sz w:val="20"/>
                <w:szCs w:val="20"/>
              </w:rPr>
            </w:pPr>
            <w:r w:rsidRPr="007C56C9">
              <w:rPr>
                <w:rFonts w:ascii="Arial" w:hAnsi="Arial" w:cs="Arial"/>
                <w:sz w:val="20"/>
                <w:szCs w:val="20"/>
              </w:rPr>
              <w:t>degree to which a set of inherent characteristics of an object fulfils requirements</w:t>
            </w:r>
          </w:p>
        </w:tc>
      </w:tr>
      <w:tr w:rsidR="00B9288F" w:rsidRPr="00E87A0E" w14:paraId="7290B828" w14:textId="77777777" w:rsidTr="00E14E4A">
        <w:tc>
          <w:tcPr>
            <w:tcW w:w="2263" w:type="dxa"/>
          </w:tcPr>
          <w:p w14:paraId="76341334" w14:textId="50819C1D" w:rsidR="00B9288F" w:rsidRPr="007C56C9" w:rsidRDefault="00B9288F" w:rsidP="00B9288F">
            <w:pPr>
              <w:spacing w:line="276" w:lineRule="auto"/>
              <w:jc w:val="left"/>
              <w:rPr>
                <w:rFonts w:ascii="Arial" w:hAnsi="Arial" w:cs="Arial"/>
                <w:sz w:val="20"/>
                <w:szCs w:val="20"/>
              </w:rPr>
            </w:pPr>
            <w:r w:rsidRPr="007C56C9">
              <w:rPr>
                <w:rFonts w:ascii="Arial" w:hAnsi="Arial" w:cs="Arial"/>
                <w:sz w:val="20"/>
                <w:szCs w:val="20"/>
              </w:rPr>
              <w:t>RETF</w:t>
            </w:r>
          </w:p>
        </w:tc>
        <w:tc>
          <w:tcPr>
            <w:tcW w:w="6753" w:type="dxa"/>
          </w:tcPr>
          <w:p w14:paraId="46D19D6A" w14:textId="697B0F8D" w:rsidR="00B9288F" w:rsidRPr="007C56C9" w:rsidRDefault="004E5EC3" w:rsidP="001357E2">
            <w:pPr>
              <w:rPr>
                <w:rFonts w:ascii="Arial" w:hAnsi="Arial" w:cs="Arial"/>
                <w:sz w:val="20"/>
                <w:szCs w:val="20"/>
              </w:rPr>
            </w:pPr>
            <w:hyperlink r:id="rId17" w:history="1">
              <w:r w:rsidR="00B9288F" w:rsidRPr="007C56C9">
                <w:rPr>
                  <w:rStyle w:val="Hyperlink"/>
                  <w:rFonts w:ascii="Arial" w:hAnsi="Arial" w:cs="Arial"/>
                  <w:sz w:val="20"/>
                  <w:szCs w:val="20"/>
                </w:rPr>
                <w:t>Race Equality Task Force</w:t>
              </w:r>
            </w:hyperlink>
          </w:p>
        </w:tc>
      </w:tr>
      <w:tr w:rsidR="00097140" w:rsidRPr="00E87A0E" w14:paraId="3706CCAD" w14:textId="77777777" w:rsidTr="00E14E4A">
        <w:tc>
          <w:tcPr>
            <w:tcW w:w="2263" w:type="dxa"/>
          </w:tcPr>
          <w:p w14:paraId="3706CCAB" w14:textId="77777777" w:rsidR="00097140" w:rsidRPr="007C56C9" w:rsidRDefault="00097140" w:rsidP="00B9288F">
            <w:pPr>
              <w:spacing w:line="276" w:lineRule="auto"/>
              <w:jc w:val="left"/>
              <w:rPr>
                <w:rFonts w:ascii="Arial" w:hAnsi="Arial" w:cs="Arial"/>
                <w:sz w:val="20"/>
                <w:szCs w:val="20"/>
              </w:rPr>
            </w:pPr>
            <w:r w:rsidRPr="007C56C9">
              <w:rPr>
                <w:rFonts w:ascii="Arial" w:hAnsi="Arial" w:cs="Arial"/>
                <w:sz w:val="20"/>
                <w:szCs w:val="20"/>
              </w:rPr>
              <w:t>return</w:t>
            </w:r>
          </w:p>
        </w:tc>
        <w:tc>
          <w:tcPr>
            <w:tcW w:w="6753" w:type="dxa"/>
          </w:tcPr>
          <w:p w14:paraId="3706CCAC" w14:textId="77777777" w:rsidR="00097140" w:rsidRPr="007C56C9" w:rsidRDefault="00097140" w:rsidP="001357E2">
            <w:pPr>
              <w:spacing w:line="276" w:lineRule="auto"/>
              <w:rPr>
                <w:rFonts w:ascii="Arial" w:hAnsi="Arial" w:cs="Arial"/>
                <w:sz w:val="20"/>
                <w:szCs w:val="20"/>
              </w:rPr>
            </w:pPr>
            <w:r w:rsidRPr="007C56C9">
              <w:rPr>
                <w:rFonts w:ascii="Arial" w:hAnsi="Arial" w:cs="Arial"/>
                <w:sz w:val="20"/>
                <w:szCs w:val="20"/>
              </w:rPr>
              <w:t>report formally or officially on a specific matter</w:t>
            </w:r>
          </w:p>
        </w:tc>
      </w:tr>
      <w:tr w:rsidR="00097140" w:rsidRPr="00E87A0E" w14:paraId="3706CCB0" w14:textId="77777777" w:rsidTr="00E14E4A">
        <w:tc>
          <w:tcPr>
            <w:tcW w:w="2263" w:type="dxa"/>
          </w:tcPr>
          <w:p w14:paraId="3706CCAE" w14:textId="77777777" w:rsidR="00097140" w:rsidRPr="007C56C9" w:rsidRDefault="00097140" w:rsidP="00B9288F">
            <w:pPr>
              <w:spacing w:line="276" w:lineRule="auto"/>
              <w:jc w:val="left"/>
              <w:rPr>
                <w:rFonts w:ascii="Arial" w:hAnsi="Arial" w:cs="Arial"/>
                <w:sz w:val="20"/>
                <w:szCs w:val="20"/>
              </w:rPr>
            </w:pPr>
            <w:r w:rsidRPr="007C56C9">
              <w:rPr>
                <w:rFonts w:ascii="Arial" w:hAnsi="Arial" w:cs="Arial"/>
                <w:sz w:val="20"/>
                <w:szCs w:val="20"/>
              </w:rPr>
              <w:t>risk</w:t>
            </w:r>
          </w:p>
        </w:tc>
        <w:tc>
          <w:tcPr>
            <w:tcW w:w="6753" w:type="dxa"/>
          </w:tcPr>
          <w:p w14:paraId="3706CCAF" w14:textId="77777777" w:rsidR="00097140" w:rsidRPr="007C56C9" w:rsidRDefault="00097140" w:rsidP="001357E2">
            <w:pPr>
              <w:spacing w:line="276" w:lineRule="auto"/>
              <w:rPr>
                <w:rFonts w:ascii="Arial" w:hAnsi="Arial" w:cs="Arial"/>
                <w:sz w:val="20"/>
                <w:szCs w:val="20"/>
              </w:rPr>
            </w:pPr>
            <w:r w:rsidRPr="007C56C9">
              <w:rPr>
                <w:rFonts w:ascii="Arial" w:hAnsi="Arial" w:cs="Arial"/>
                <w:sz w:val="20"/>
                <w:szCs w:val="20"/>
              </w:rPr>
              <w:t>effect of uncertainty on objectives</w:t>
            </w:r>
          </w:p>
        </w:tc>
      </w:tr>
      <w:tr w:rsidR="00097140" w:rsidRPr="00E87A0E" w14:paraId="3706CCB3" w14:textId="77777777" w:rsidTr="00E14E4A">
        <w:trPr>
          <w:trHeight w:val="56"/>
        </w:trPr>
        <w:tc>
          <w:tcPr>
            <w:tcW w:w="2263" w:type="dxa"/>
          </w:tcPr>
          <w:p w14:paraId="3706CCB1" w14:textId="77777777" w:rsidR="00097140" w:rsidRPr="007C56C9" w:rsidRDefault="00097140" w:rsidP="00B9288F">
            <w:pPr>
              <w:spacing w:line="276" w:lineRule="auto"/>
              <w:jc w:val="left"/>
              <w:rPr>
                <w:rFonts w:ascii="Arial" w:hAnsi="Arial" w:cs="Arial"/>
                <w:sz w:val="20"/>
                <w:szCs w:val="20"/>
              </w:rPr>
            </w:pPr>
            <w:r w:rsidRPr="007C56C9">
              <w:rPr>
                <w:rFonts w:ascii="Arial" w:hAnsi="Arial" w:cs="Arial"/>
                <w:sz w:val="20"/>
                <w:szCs w:val="20"/>
              </w:rPr>
              <w:t>risk assessment</w:t>
            </w:r>
          </w:p>
        </w:tc>
        <w:tc>
          <w:tcPr>
            <w:tcW w:w="6753" w:type="dxa"/>
          </w:tcPr>
          <w:p w14:paraId="3706CCB2" w14:textId="77777777" w:rsidR="00097140" w:rsidRPr="007C56C9" w:rsidRDefault="00097140" w:rsidP="001357E2">
            <w:pPr>
              <w:spacing w:line="276" w:lineRule="auto"/>
              <w:rPr>
                <w:rFonts w:ascii="Arial" w:hAnsi="Arial" w:cs="Arial"/>
                <w:sz w:val="20"/>
                <w:szCs w:val="20"/>
              </w:rPr>
            </w:pPr>
            <w:r w:rsidRPr="007C56C9">
              <w:rPr>
                <w:rFonts w:ascii="Arial" w:hAnsi="Arial" w:cs="Arial"/>
                <w:sz w:val="20"/>
                <w:szCs w:val="20"/>
              </w:rPr>
              <w:t>overall process of risk identification, risk analysis and risk evaluation</w:t>
            </w:r>
          </w:p>
        </w:tc>
      </w:tr>
      <w:tr w:rsidR="001705CB" w:rsidRPr="00E87A0E" w14:paraId="210D67B9" w14:textId="77777777" w:rsidTr="00E14E4A">
        <w:trPr>
          <w:trHeight w:val="56"/>
        </w:trPr>
        <w:tc>
          <w:tcPr>
            <w:tcW w:w="2263" w:type="dxa"/>
          </w:tcPr>
          <w:p w14:paraId="1CE2A614" w14:textId="657E2FC0" w:rsidR="001705CB" w:rsidRPr="007C56C9" w:rsidRDefault="001705CB" w:rsidP="00B9288F">
            <w:pPr>
              <w:jc w:val="left"/>
              <w:rPr>
                <w:rFonts w:ascii="Arial" w:hAnsi="Arial" w:cs="Arial"/>
                <w:sz w:val="20"/>
                <w:szCs w:val="20"/>
              </w:rPr>
            </w:pPr>
            <w:r w:rsidRPr="007C56C9">
              <w:rPr>
                <w:rFonts w:ascii="Arial" w:hAnsi="Arial" w:cs="Arial"/>
                <w:sz w:val="20"/>
                <w:szCs w:val="20"/>
              </w:rPr>
              <w:t>Risk register</w:t>
            </w:r>
          </w:p>
        </w:tc>
        <w:tc>
          <w:tcPr>
            <w:tcW w:w="6753" w:type="dxa"/>
          </w:tcPr>
          <w:p w14:paraId="3E0A0277" w14:textId="656D2693" w:rsidR="001705CB" w:rsidRPr="007C56C9" w:rsidRDefault="00AC5011" w:rsidP="001357E2">
            <w:pPr>
              <w:rPr>
                <w:rFonts w:ascii="Arial" w:hAnsi="Arial" w:cs="Arial"/>
                <w:sz w:val="20"/>
                <w:szCs w:val="20"/>
              </w:rPr>
            </w:pPr>
            <w:r w:rsidRPr="007C56C9">
              <w:rPr>
                <w:rFonts w:ascii="Arial" w:hAnsi="Arial" w:cs="Arial"/>
                <w:sz w:val="20"/>
                <w:szCs w:val="20"/>
              </w:rPr>
              <w:t>Register of risks and their mitigations</w:t>
            </w:r>
          </w:p>
        </w:tc>
      </w:tr>
      <w:tr w:rsidR="00F24E8F" w:rsidRPr="00E87A0E" w14:paraId="50BDBCB3" w14:textId="77777777" w:rsidTr="00E14E4A">
        <w:trPr>
          <w:trHeight w:val="56"/>
        </w:trPr>
        <w:tc>
          <w:tcPr>
            <w:tcW w:w="2263" w:type="dxa"/>
          </w:tcPr>
          <w:p w14:paraId="28114671" w14:textId="19FCF1C0" w:rsidR="00F24E8F" w:rsidRPr="007C56C9" w:rsidRDefault="00F24E8F" w:rsidP="00B9288F">
            <w:pPr>
              <w:spacing w:line="276" w:lineRule="auto"/>
              <w:jc w:val="left"/>
              <w:rPr>
                <w:rFonts w:ascii="Arial" w:hAnsi="Arial" w:cs="Arial"/>
                <w:sz w:val="20"/>
                <w:szCs w:val="20"/>
              </w:rPr>
            </w:pPr>
            <w:r w:rsidRPr="007C56C9">
              <w:rPr>
                <w:rFonts w:ascii="Arial" w:hAnsi="Arial" w:cs="Arial"/>
                <w:sz w:val="20"/>
                <w:szCs w:val="20"/>
              </w:rPr>
              <w:t>RTI</w:t>
            </w:r>
          </w:p>
        </w:tc>
        <w:tc>
          <w:tcPr>
            <w:tcW w:w="6753" w:type="dxa"/>
          </w:tcPr>
          <w:p w14:paraId="39C8359E" w14:textId="14D35140" w:rsidR="00F24E8F" w:rsidRPr="007C56C9" w:rsidRDefault="00F24E8F" w:rsidP="00F24E8F">
            <w:pPr>
              <w:spacing w:line="276" w:lineRule="auto"/>
              <w:rPr>
                <w:rFonts w:ascii="Arial" w:hAnsi="Arial" w:cs="Arial"/>
                <w:sz w:val="20"/>
                <w:szCs w:val="20"/>
              </w:rPr>
            </w:pPr>
            <w:r w:rsidRPr="007C56C9">
              <w:rPr>
                <w:rFonts w:ascii="Arial" w:hAnsi="Arial" w:cs="Arial"/>
                <w:sz w:val="20"/>
                <w:szCs w:val="20"/>
              </w:rPr>
              <w:t>Real Time Information – HMRC data feed</w:t>
            </w:r>
          </w:p>
        </w:tc>
      </w:tr>
      <w:tr w:rsidR="0067680D" w:rsidRPr="00E87A0E" w14:paraId="7F1C9BD0" w14:textId="77777777" w:rsidTr="00E14E4A">
        <w:trPr>
          <w:trHeight w:val="56"/>
        </w:trPr>
        <w:tc>
          <w:tcPr>
            <w:tcW w:w="2263" w:type="dxa"/>
          </w:tcPr>
          <w:p w14:paraId="014FEDD7" w14:textId="19DF01C5" w:rsidR="0067680D" w:rsidRPr="007C56C9" w:rsidRDefault="0067680D" w:rsidP="00B9288F">
            <w:pPr>
              <w:jc w:val="left"/>
              <w:rPr>
                <w:rFonts w:ascii="Arial" w:hAnsi="Arial" w:cs="Arial"/>
                <w:sz w:val="20"/>
                <w:szCs w:val="20"/>
              </w:rPr>
            </w:pPr>
            <w:r w:rsidRPr="007C56C9">
              <w:rPr>
                <w:rFonts w:ascii="Arial" w:hAnsi="Arial" w:cs="Arial"/>
                <w:sz w:val="20"/>
                <w:szCs w:val="20"/>
              </w:rPr>
              <w:t>SaaS</w:t>
            </w:r>
          </w:p>
        </w:tc>
        <w:tc>
          <w:tcPr>
            <w:tcW w:w="6753" w:type="dxa"/>
          </w:tcPr>
          <w:p w14:paraId="7263F0DF" w14:textId="6024BFA4" w:rsidR="0067680D" w:rsidRPr="007C56C9" w:rsidRDefault="0067680D" w:rsidP="00F24E8F">
            <w:pPr>
              <w:rPr>
                <w:rFonts w:ascii="Arial" w:hAnsi="Arial" w:cs="Arial"/>
                <w:sz w:val="20"/>
                <w:szCs w:val="20"/>
              </w:rPr>
            </w:pPr>
            <w:r w:rsidRPr="007C56C9">
              <w:rPr>
                <w:rFonts w:ascii="Arial" w:hAnsi="Arial" w:cs="Arial"/>
                <w:sz w:val="20"/>
                <w:szCs w:val="20"/>
              </w:rPr>
              <w:t xml:space="preserve">Software as a service </w:t>
            </w:r>
          </w:p>
        </w:tc>
      </w:tr>
      <w:tr w:rsidR="00097140" w:rsidRPr="00E87A0E" w14:paraId="3706CCB6" w14:textId="77777777" w:rsidTr="00E14E4A">
        <w:tc>
          <w:tcPr>
            <w:tcW w:w="2263" w:type="dxa"/>
          </w:tcPr>
          <w:p w14:paraId="3706CCB4" w14:textId="77777777" w:rsidR="00097140" w:rsidRPr="007C56C9" w:rsidRDefault="00097140" w:rsidP="00B9288F">
            <w:pPr>
              <w:spacing w:line="276" w:lineRule="auto"/>
              <w:jc w:val="left"/>
              <w:rPr>
                <w:rFonts w:ascii="Arial" w:hAnsi="Arial" w:cs="Arial"/>
                <w:sz w:val="20"/>
                <w:szCs w:val="20"/>
              </w:rPr>
            </w:pPr>
            <w:r w:rsidRPr="007C56C9">
              <w:rPr>
                <w:rFonts w:ascii="Arial" w:hAnsi="Arial" w:cs="Arial"/>
                <w:sz w:val="20"/>
                <w:szCs w:val="20"/>
              </w:rPr>
              <w:t>stakeholder</w:t>
            </w:r>
          </w:p>
        </w:tc>
        <w:tc>
          <w:tcPr>
            <w:tcW w:w="6753" w:type="dxa"/>
          </w:tcPr>
          <w:p w14:paraId="3706CCB5" w14:textId="77777777" w:rsidR="00097140" w:rsidRPr="007C56C9" w:rsidRDefault="00097140" w:rsidP="001357E2">
            <w:pPr>
              <w:spacing w:line="276" w:lineRule="auto"/>
              <w:rPr>
                <w:rFonts w:ascii="Arial" w:hAnsi="Arial" w:cs="Arial"/>
                <w:sz w:val="20"/>
                <w:szCs w:val="20"/>
              </w:rPr>
            </w:pPr>
            <w:r w:rsidRPr="007C56C9">
              <w:rPr>
                <w:rFonts w:ascii="Arial" w:hAnsi="Arial" w:cs="Arial"/>
                <w:sz w:val="20"/>
                <w:szCs w:val="20"/>
              </w:rPr>
              <w:t>person or organisation that can affect, be affected by, or perceive themselves to be affected by a decision or activity</w:t>
            </w:r>
          </w:p>
        </w:tc>
      </w:tr>
      <w:tr w:rsidR="00097140" w:rsidRPr="00E87A0E" w14:paraId="3706CCB9" w14:textId="77777777" w:rsidTr="00E14E4A">
        <w:tc>
          <w:tcPr>
            <w:tcW w:w="2263" w:type="dxa"/>
          </w:tcPr>
          <w:p w14:paraId="3706CCB7" w14:textId="77777777" w:rsidR="00097140" w:rsidRPr="007C56C9" w:rsidRDefault="00097140" w:rsidP="00B9288F">
            <w:pPr>
              <w:spacing w:line="276" w:lineRule="auto"/>
              <w:jc w:val="left"/>
              <w:rPr>
                <w:rFonts w:ascii="Arial" w:hAnsi="Arial" w:cs="Arial"/>
                <w:sz w:val="20"/>
                <w:szCs w:val="20"/>
              </w:rPr>
            </w:pPr>
            <w:r w:rsidRPr="007C56C9">
              <w:rPr>
                <w:rFonts w:ascii="Arial" w:hAnsi="Arial" w:cs="Arial"/>
                <w:sz w:val="20"/>
                <w:szCs w:val="20"/>
              </w:rPr>
              <w:t>statutory requirement</w:t>
            </w:r>
          </w:p>
        </w:tc>
        <w:tc>
          <w:tcPr>
            <w:tcW w:w="6753" w:type="dxa"/>
          </w:tcPr>
          <w:p w14:paraId="3706CCB8" w14:textId="77777777" w:rsidR="00097140" w:rsidRPr="007C56C9" w:rsidRDefault="00097140" w:rsidP="001357E2">
            <w:pPr>
              <w:spacing w:line="276" w:lineRule="auto"/>
              <w:rPr>
                <w:rFonts w:ascii="Arial" w:hAnsi="Arial" w:cs="Arial"/>
                <w:sz w:val="20"/>
                <w:szCs w:val="20"/>
              </w:rPr>
            </w:pPr>
            <w:r w:rsidRPr="007C56C9">
              <w:rPr>
                <w:rFonts w:ascii="Arial" w:hAnsi="Arial" w:cs="Arial"/>
                <w:sz w:val="20"/>
                <w:szCs w:val="20"/>
              </w:rPr>
              <w:t>obligatory requirement specified by a legislative body</w:t>
            </w:r>
          </w:p>
        </w:tc>
      </w:tr>
    </w:tbl>
    <w:p w14:paraId="3706CCBA" w14:textId="77777777" w:rsidR="009827D5" w:rsidRPr="00E87A0E" w:rsidRDefault="009827D5" w:rsidP="00AF2EFB">
      <w:pPr>
        <w:tabs>
          <w:tab w:val="left" w:pos="426"/>
        </w:tabs>
        <w:spacing w:after="160"/>
        <w:rPr>
          <w:rFonts w:ascii="Arial" w:hAnsi="Arial" w:cs="Arial"/>
        </w:rPr>
      </w:pPr>
    </w:p>
    <w:sectPr w:rsidR="009827D5" w:rsidRPr="00E87A0E" w:rsidSect="00987BC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6CCBF" w14:textId="77777777" w:rsidR="00CB6B33" w:rsidRDefault="00CB6B33" w:rsidP="004D791F">
      <w:pPr>
        <w:spacing w:after="0" w:line="240" w:lineRule="auto"/>
      </w:pPr>
      <w:r>
        <w:separator/>
      </w:r>
    </w:p>
  </w:endnote>
  <w:endnote w:type="continuationSeparator" w:id="0">
    <w:p w14:paraId="3706CCC0" w14:textId="77777777" w:rsidR="00CB6B33" w:rsidRDefault="00CB6B33" w:rsidP="004D7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QMZLI+Cambria">
    <w:altName w:val="NQMZLI+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060400"/>
      <w:docPartObj>
        <w:docPartGallery w:val="Page Numbers (Bottom of Page)"/>
        <w:docPartUnique/>
      </w:docPartObj>
    </w:sdtPr>
    <w:sdtEndPr>
      <w:rPr>
        <w:noProof/>
      </w:rPr>
    </w:sdtEndPr>
    <w:sdtContent>
      <w:p w14:paraId="3706CCC3" w14:textId="45FED39A" w:rsidR="001C6FE5" w:rsidRDefault="001C6FE5">
        <w:pPr>
          <w:pStyle w:val="Footer"/>
          <w:jc w:val="center"/>
        </w:pPr>
        <w:r>
          <w:fldChar w:fldCharType="begin"/>
        </w:r>
        <w:r>
          <w:instrText xml:space="preserve"> PAGE   \* MERGEFORMAT </w:instrText>
        </w:r>
        <w:r>
          <w:fldChar w:fldCharType="separate"/>
        </w:r>
        <w:r w:rsidR="00D562DF">
          <w:rPr>
            <w:noProof/>
          </w:rPr>
          <w:t>1</w:t>
        </w:r>
        <w:r>
          <w:rPr>
            <w:noProof/>
          </w:rPr>
          <w:fldChar w:fldCharType="end"/>
        </w:r>
      </w:p>
    </w:sdtContent>
  </w:sdt>
  <w:p w14:paraId="3706CCC4" w14:textId="77777777" w:rsidR="001C6FE5" w:rsidRDefault="001C6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6CCBD" w14:textId="77777777" w:rsidR="00CB6B33" w:rsidRDefault="00CB6B33" w:rsidP="004D791F">
      <w:pPr>
        <w:spacing w:after="0" w:line="240" w:lineRule="auto"/>
      </w:pPr>
      <w:r>
        <w:separator/>
      </w:r>
    </w:p>
  </w:footnote>
  <w:footnote w:type="continuationSeparator" w:id="0">
    <w:p w14:paraId="3706CCBE" w14:textId="77777777" w:rsidR="00CB6B33" w:rsidRDefault="00CB6B33" w:rsidP="004D791F">
      <w:pPr>
        <w:spacing w:after="0" w:line="240" w:lineRule="auto"/>
      </w:pPr>
      <w:r>
        <w:continuationSeparator/>
      </w:r>
    </w:p>
  </w:footnote>
  <w:footnote w:id="1">
    <w:p w14:paraId="3EE1482B" w14:textId="4B120397" w:rsidR="00CA061C" w:rsidRDefault="00CA061C" w:rsidP="00F655EE">
      <w:pPr>
        <w:pStyle w:val="FootnoteText"/>
      </w:pPr>
      <w:r w:rsidRPr="003709EE">
        <w:rPr>
          <w:rStyle w:val="FootnoteReference"/>
        </w:rPr>
        <w:footnoteRef/>
      </w:r>
      <w:r>
        <w:t xml:space="preserve"> </w:t>
      </w:r>
      <w:r w:rsidR="00F655EE">
        <w:t xml:space="preserve"> </w:t>
      </w:r>
      <w:hyperlink r:id="rId1" w:history="1">
        <w:r w:rsidR="00F655EE">
          <w:rPr>
            <w:rStyle w:val="Hyperlink"/>
          </w:rPr>
          <w:t>Data_Quality_and_Data_Quality_Assurance_Policy.docx (sharepoint.com)</w:t>
        </w:r>
      </w:hyperlink>
    </w:p>
  </w:footnote>
  <w:footnote w:id="2">
    <w:p w14:paraId="2927382D" w14:textId="0D209C7D" w:rsidR="00C45E12" w:rsidRDefault="00C45E12" w:rsidP="00C45E12">
      <w:pPr>
        <w:pStyle w:val="FootnoteText"/>
      </w:pPr>
      <w:r w:rsidRPr="003709EE">
        <w:rPr>
          <w:rStyle w:val="FootnoteReference"/>
        </w:rPr>
        <w:footnoteRef/>
      </w:r>
      <w:r>
        <w:t xml:space="preserve"> Available at </w:t>
      </w:r>
      <w:hyperlink r:id="rId2" w:history="1">
        <w:r w:rsidR="00F655EE" w:rsidRPr="00820F97">
          <w:rPr>
            <w:rStyle w:val="Hyperlink"/>
          </w:rPr>
          <w:t>https://governance.admin.ox.ac.uk/data-risk-management</w:t>
        </w:r>
      </w:hyperlink>
      <w:r w:rsidR="00F655EE">
        <w:t xml:space="preserve"> </w:t>
      </w:r>
      <w:r>
        <w:t>(risk register for individual data returns)</w:t>
      </w:r>
    </w:p>
  </w:footnote>
  <w:footnote w:id="3">
    <w:p w14:paraId="08ABD103" w14:textId="372018B7" w:rsidR="002777E8" w:rsidRDefault="002777E8" w:rsidP="002777E8">
      <w:pPr>
        <w:pStyle w:val="FootnoteText"/>
      </w:pPr>
      <w:r>
        <w:rPr>
          <w:rStyle w:val="FootnoteReference"/>
        </w:rPr>
        <w:footnoteRef/>
      </w:r>
      <w:r>
        <w:t xml:space="preserve"> Available at </w:t>
      </w:r>
      <w:hyperlink r:id="rId3" w:history="1">
        <w:r w:rsidR="00F9468E" w:rsidRPr="00820F97">
          <w:rPr>
            <w:rStyle w:val="Hyperlink"/>
          </w:rPr>
          <w:t>https://governance.admin.ox.ac.uk/data-risk-management</w:t>
        </w:r>
      </w:hyperlink>
      <w:r w:rsidR="00F9468E">
        <w:t xml:space="preserve"> </w:t>
      </w:r>
      <w:r>
        <w:t>(risk register for individual data returns).</w:t>
      </w:r>
    </w:p>
  </w:footnote>
  <w:footnote w:id="4">
    <w:p w14:paraId="409BDFBF" w14:textId="65C03717" w:rsidR="007864DD" w:rsidRDefault="007864DD">
      <w:pPr>
        <w:pStyle w:val="FootnoteText"/>
      </w:pPr>
      <w:r>
        <w:rPr>
          <w:rStyle w:val="FootnoteReference"/>
        </w:rPr>
        <w:footnoteRef/>
      </w:r>
      <w:r>
        <w:t xml:space="preserve"> </w:t>
      </w:r>
      <w:hyperlink r:id="rId4" w:history="1">
        <w:r w:rsidR="00F9468E" w:rsidRPr="00820F97">
          <w:rPr>
            <w:rStyle w:val="Hyperlink"/>
          </w:rPr>
          <w:t>https://staff.admin.ox.ac.uk/focus-programme</w:t>
        </w:r>
      </w:hyperlink>
      <w:r w:rsidR="00F9468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6CCC1" w14:textId="41CC30DF" w:rsidR="00CB6B33" w:rsidRDefault="001C6FE5" w:rsidP="001C6FE5">
    <w:pPr>
      <w:pStyle w:val="Header"/>
      <w:rPr>
        <w:rFonts w:ascii="Arial" w:hAnsi="Arial" w:cs="Arial"/>
      </w:rPr>
    </w:pPr>
    <w:r>
      <w:rPr>
        <w:rFonts w:ascii="Arial" w:hAnsi="Arial" w:cs="Arial"/>
      </w:rPr>
      <w:t>Data Quality Policy</w:t>
    </w:r>
    <w:r w:rsidRPr="007A6ADB">
      <w:rPr>
        <w:rFonts w:ascii="Arial" w:hAnsi="Arial" w:cs="Arial"/>
      </w:rPr>
      <w:t xml:space="preserve">: </w:t>
    </w:r>
    <w:r w:rsidR="007864DD">
      <w:rPr>
        <w:rFonts w:ascii="Arial" w:hAnsi="Arial" w:cs="Arial"/>
        <w:i/>
      </w:rPr>
      <w:t>Human Resources</w:t>
    </w: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3F4"/>
    <w:multiLevelType w:val="multilevel"/>
    <w:tmpl w:val="F90AAE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BE56B8"/>
    <w:multiLevelType w:val="hybridMultilevel"/>
    <w:tmpl w:val="0F6AA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D0CF3"/>
    <w:multiLevelType w:val="hybridMultilevel"/>
    <w:tmpl w:val="8B1074C4"/>
    <w:lvl w:ilvl="0" w:tplc="08090013">
      <w:start w:val="1"/>
      <w:numFmt w:val="upperRoman"/>
      <w:lvlText w:val="%1."/>
      <w:lvlJc w:val="righ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04425"/>
    <w:multiLevelType w:val="hybridMultilevel"/>
    <w:tmpl w:val="C50C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056D0"/>
    <w:multiLevelType w:val="hybridMultilevel"/>
    <w:tmpl w:val="5DC6F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8F1410"/>
    <w:multiLevelType w:val="hybridMultilevel"/>
    <w:tmpl w:val="A8648158"/>
    <w:lvl w:ilvl="0" w:tplc="1C7AD06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A3BE9"/>
    <w:multiLevelType w:val="hybridMultilevel"/>
    <w:tmpl w:val="0E46DA8E"/>
    <w:lvl w:ilvl="0" w:tplc="2E1C4338">
      <w:start w:val="3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866D41"/>
    <w:multiLevelType w:val="hybridMultilevel"/>
    <w:tmpl w:val="5DFE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123F34"/>
    <w:multiLevelType w:val="multilevel"/>
    <w:tmpl w:val="D27A12D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1B70F3"/>
    <w:multiLevelType w:val="hybridMultilevel"/>
    <w:tmpl w:val="B81451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F44043"/>
    <w:multiLevelType w:val="multilevel"/>
    <w:tmpl w:val="04F20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607EDD"/>
    <w:multiLevelType w:val="hybridMultilevel"/>
    <w:tmpl w:val="00562B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0E6087"/>
    <w:multiLevelType w:val="multilevel"/>
    <w:tmpl w:val="2D98A8A0"/>
    <w:lvl w:ilvl="0">
      <w:start w:val="38"/>
      <w:numFmt w:val="decimal"/>
      <w:lvlText w:val="%1"/>
      <w:lvlJc w:val="left"/>
      <w:pPr>
        <w:ind w:left="375" w:hanging="375"/>
      </w:pPr>
      <w:rPr>
        <w:rFonts w:ascii="Arial" w:hAnsi="Arial" w:cs="Arial" w:hint="default"/>
        <w:sz w:val="20"/>
      </w:rPr>
    </w:lvl>
    <w:lvl w:ilvl="1">
      <w:start w:val="8"/>
      <w:numFmt w:val="decimal"/>
      <w:lvlText w:val="%1.%2"/>
      <w:lvlJc w:val="left"/>
      <w:pPr>
        <w:ind w:left="375" w:hanging="375"/>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3" w15:restartNumberingAfterBreak="0">
    <w:nsid w:val="226D660F"/>
    <w:multiLevelType w:val="hybridMultilevel"/>
    <w:tmpl w:val="1DEA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037DD"/>
    <w:multiLevelType w:val="multilevel"/>
    <w:tmpl w:val="B99A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B749FB"/>
    <w:multiLevelType w:val="hybridMultilevel"/>
    <w:tmpl w:val="C12C6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710640"/>
    <w:multiLevelType w:val="hybridMultilevel"/>
    <w:tmpl w:val="02CEF298"/>
    <w:lvl w:ilvl="0" w:tplc="08090013">
      <w:start w:val="1"/>
      <w:numFmt w:val="upp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160219"/>
    <w:multiLevelType w:val="hybridMultilevel"/>
    <w:tmpl w:val="562A0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4308AE"/>
    <w:multiLevelType w:val="hybridMultilevel"/>
    <w:tmpl w:val="7DFA7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57036D"/>
    <w:multiLevelType w:val="hybridMultilevel"/>
    <w:tmpl w:val="19D0B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EA23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255C54"/>
    <w:multiLevelType w:val="hybridMultilevel"/>
    <w:tmpl w:val="BA20F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2D4CB4"/>
    <w:multiLevelType w:val="hybridMultilevel"/>
    <w:tmpl w:val="9636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EA091D"/>
    <w:multiLevelType w:val="hybridMultilevel"/>
    <w:tmpl w:val="B2309198"/>
    <w:lvl w:ilvl="0" w:tplc="F73C588C">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4515E4"/>
    <w:multiLevelType w:val="hybridMultilevel"/>
    <w:tmpl w:val="1D00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9A2635"/>
    <w:multiLevelType w:val="hybridMultilevel"/>
    <w:tmpl w:val="ED881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53ED2"/>
    <w:multiLevelType w:val="hybridMultilevel"/>
    <w:tmpl w:val="67F6C61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6726FD"/>
    <w:multiLevelType w:val="multilevel"/>
    <w:tmpl w:val="795E7B2C"/>
    <w:lvl w:ilvl="0">
      <w:start w:val="21"/>
      <w:numFmt w:val="decimal"/>
      <w:lvlText w:val="%1"/>
      <w:lvlJc w:val="left"/>
      <w:pPr>
        <w:ind w:left="375" w:hanging="375"/>
      </w:pPr>
      <w:rPr>
        <w:rFonts w:ascii="Arial" w:hAnsi="Arial" w:cs="Arial" w:hint="default"/>
        <w:sz w:val="20"/>
      </w:rPr>
    </w:lvl>
    <w:lvl w:ilvl="1">
      <w:start w:val="7"/>
      <w:numFmt w:val="decimal"/>
      <w:lvlText w:val="%1.%2"/>
      <w:lvlJc w:val="left"/>
      <w:pPr>
        <w:ind w:left="375" w:hanging="375"/>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28" w15:restartNumberingAfterBreak="0">
    <w:nsid w:val="4C85579B"/>
    <w:multiLevelType w:val="multilevel"/>
    <w:tmpl w:val="3684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B4033D"/>
    <w:multiLevelType w:val="hybridMultilevel"/>
    <w:tmpl w:val="F4A40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6325D8"/>
    <w:multiLevelType w:val="hybridMultilevel"/>
    <w:tmpl w:val="08E69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066B1"/>
    <w:multiLevelType w:val="hybridMultilevel"/>
    <w:tmpl w:val="09CC3968"/>
    <w:lvl w:ilvl="0" w:tplc="AFB06A96">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884DAE"/>
    <w:multiLevelType w:val="hybridMultilevel"/>
    <w:tmpl w:val="98325B80"/>
    <w:lvl w:ilvl="0" w:tplc="1C7AD06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C3241F"/>
    <w:multiLevelType w:val="hybridMultilevel"/>
    <w:tmpl w:val="00A4E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F01B60"/>
    <w:multiLevelType w:val="multilevel"/>
    <w:tmpl w:val="D27A12D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A155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F84932"/>
    <w:multiLevelType w:val="hybridMultilevel"/>
    <w:tmpl w:val="345ADA24"/>
    <w:lvl w:ilvl="0" w:tplc="35B24F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3A221A"/>
    <w:multiLevelType w:val="hybridMultilevel"/>
    <w:tmpl w:val="03F2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DE1083"/>
    <w:multiLevelType w:val="hybridMultilevel"/>
    <w:tmpl w:val="37BA6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D714FA"/>
    <w:multiLevelType w:val="hybridMultilevel"/>
    <w:tmpl w:val="C6C4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404912"/>
    <w:multiLevelType w:val="hybridMultilevel"/>
    <w:tmpl w:val="52B8B20A"/>
    <w:lvl w:ilvl="0" w:tplc="E68C30C4">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D90A99"/>
    <w:multiLevelType w:val="multilevel"/>
    <w:tmpl w:val="389E6AC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57D0BD0"/>
    <w:multiLevelType w:val="hybridMultilevel"/>
    <w:tmpl w:val="85465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87B61C1"/>
    <w:multiLevelType w:val="hybridMultilevel"/>
    <w:tmpl w:val="E4D4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BD67DE"/>
    <w:multiLevelType w:val="hybridMultilevel"/>
    <w:tmpl w:val="84B0F24C"/>
    <w:lvl w:ilvl="0" w:tplc="F8BE5C88">
      <w:start w:val="1"/>
      <w:numFmt w:val="decimal"/>
      <w:lvlText w:val="%1."/>
      <w:lvlJc w:val="left"/>
      <w:pPr>
        <w:ind w:left="360" w:hanging="360"/>
      </w:pPr>
      <w:rPr>
        <w:rFonts w:ascii="Arial" w:hAnsi="Arial" w:cs="Arial"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C4F47BD"/>
    <w:multiLevelType w:val="hybridMultilevel"/>
    <w:tmpl w:val="80BC1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6E2250"/>
    <w:multiLevelType w:val="hybridMultilevel"/>
    <w:tmpl w:val="FE6C0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0358CA"/>
    <w:multiLevelType w:val="multilevel"/>
    <w:tmpl w:val="40101D5C"/>
    <w:lvl w:ilvl="0">
      <w:start w:val="6"/>
      <w:numFmt w:val="decimal"/>
      <w:lvlText w:val="%1"/>
      <w:lvlJc w:val="left"/>
      <w:pPr>
        <w:ind w:left="375" w:hanging="375"/>
      </w:pPr>
      <w:rPr>
        <w:rFonts w:ascii="Arial" w:hAnsi="Arial" w:cs="Arial" w:hint="default"/>
        <w:sz w:val="20"/>
      </w:rPr>
    </w:lvl>
    <w:lvl w:ilvl="1">
      <w:start w:val="1"/>
      <w:numFmt w:val="decimal"/>
      <w:pStyle w:val="Heading2"/>
      <w:lvlText w:val="%1.%2"/>
      <w:lvlJc w:val="left"/>
      <w:pPr>
        <w:ind w:left="375" w:hanging="375"/>
      </w:pPr>
      <w:rPr>
        <w:rFonts w:ascii="Arial" w:hAnsi="Arial" w:cs="Arial" w:hint="default"/>
        <w:sz w:val="20"/>
      </w:rPr>
    </w:lvl>
    <w:lvl w:ilvl="2">
      <w:start w:val="1"/>
      <w:numFmt w:val="decimal"/>
      <w:lvlText w:val="%1.%2.%3"/>
      <w:lvlJc w:val="left"/>
      <w:pPr>
        <w:ind w:left="720" w:hanging="720"/>
      </w:pPr>
      <w:rPr>
        <w:rFonts w:asciiTheme="minorHAnsi" w:hAnsiTheme="minorHAnsi"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48" w15:restartNumberingAfterBreak="0">
    <w:nsid w:val="7F7D414E"/>
    <w:multiLevelType w:val="hybridMultilevel"/>
    <w:tmpl w:val="232A7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8"/>
  </w:num>
  <w:num w:numId="4">
    <w:abstractNumId w:val="38"/>
  </w:num>
  <w:num w:numId="5">
    <w:abstractNumId w:val="22"/>
  </w:num>
  <w:num w:numId="6">
    <w:abstractNumId w:val="13"/>
  </w:num>
  <w:num w:numId="7">
    <w:abstractNumId w:val="43"/>
  </w:num>
  <w:num w:numId="8">
    <w:abstractNumId w:val="46"/>
  </w:num>
  <w:num w:numId="9">
    <w:abstractNumId w:val="42"/>
  </w:num>
  <w:num w:numId="10">
    <w:abstractNumId w:val="36"/>
  </w:num>
  <w:num w:numId="11">
    <w:abstractNumId w:val="39"/>
  </w:num>
  <w:num w:numId="12">
    <w:abstractNumId w:val="29"/>
  </w:num>
  <w:num w:numId="13">
    <w:abstractNumId w:val="21"/>
  </w:num>
  <w:num w:numId="14">
    <w:abstractNumId w:val="10"/>
  </w:num>
  <w:num w:numId="15">
    <w:abstractNumId w:val="28"/>
  </w:num>
  <w:num w:numId="16">
    <w:abstractNumId w:val="14"/>
  </w:num>
  <w:num w:numId="17">
    <w:abstractNumId w:val="5"/>
  </w:num>
  <w:num w:numId="18">
    <w:abstractNumId w:val="32"/>
  </w:num>
  <w:num w:numId="19">
    <w:abstractNumId w:val="31"/>
  </w:num>
  <w:num w:numId="20">
    <w:abstractNumId w:val="44"/>
  </w:num>
  <w:num w:numId="21">
    <w:abstractNumId w:val="4"/>
  </w:num>
  <w:num w:numId="22">
    <w:abstractNumId w:val="0"/>
  </w:num>
  <w:num w:numId="23">
    <w:abstractNumId w:val="47"/>
  </w:num>
  <w:num w:numId="24">
    <w:abstractNumId w:val="26"/>
  </w:num>
  <w:num w:numId="25">
    <w:abstractNumId w:val="16"/>
  </w:num>
  <w:num w:numId="26">
    <w:abstractNumId w:val="2"/>
  </w:num>
  <w:num w:numId="27">
    <w:abstractNumId w:val="11"/>
  </w:num>
  <w:num w:numId="28">
    <w:abstractNumId w:val="33"/>
  </w:num>
  <w:num w:numId="29">
    <w:abstractNumId w:val="1"/>
  </w:num>
  <w:num w:numId="30">
    <w:abstractNumId w:val="18"/>
  </w:num>
  <w:num w:numId="31">
    <w:abstractNumId w:val="17"/>
  </w:num>
  <w:num w:numId="32">
    <w:abstractNumId w:val="45"/>
  </w:num>
  <w:num w:numId="33">
    <w:abstractNumId w:val="27"/>
  </w:num>
  <w:num w:numId="34">
    <w:abstractNumId w:val="12"/>
  </w:num>
  <w:num w:numId="35">
    <w:abstractNumId w:val="40"/>
  </w:num>
  <w:num w:numId="36">
    <w:abstractNumId w:val="23"/>
  </w:num>
  <w:num w:numId="37">
    <w:abstractNumId w:val="25"/>
  </w:num>
  <w:num w:numId="38">
    <w:abstractNumId w:val="15"/>
  </w:num>
  <w:num w:numId="39">
    <w:abstractNumId w:val="19"/>
  </w:num>
  <w:num w:numId="40">
    <w:abstractNumId w:val="6"/>
  </w:num>
  <w:num w:numId="41">
    <w:abstractNumId w:val="37"/>
  </w:num>
  <w:num w:numId="42">
    <w:abstractNumId w:val="24"/>
  </w:num>
  <w:num w:numId="43">
    <w:abstractNumId w:val="30"/>
  </w:num>
  <w:num w:numId="44">
    <w:abstractNumId w:val="35"/>
  </w:num>
  <w:num w:numId="45">
    <w:abstractNumId w:val="41"/>
  </w:num>
  <w:num w:numId="46">
    <w:abstractNumId w:val="8"/>
  </w:num>
  <w:num w:numId="47">
    <w:abstractNumId w:val="20"/>
  </w:num>
  <w:num w:numId="48">
    <w:abstractNumId w:val="34"/>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5C2"/>
    <w:rsid w:val="000005A9"/>
    <w:rsid w:val="00001C8D"/>
    <w:rsid w:val="00003A31"/>
    <w:rsid w:val="00010B60"/>
    <w:rsid w:val="00013801"/>
    <w:rsid w:val="00020029"/>
    <w:rsid w:val="00023AA6"/>
    <w:rsid w:val="0002457F"/>
    <w:rsid w:val="00037AC4"/>
    <w:rsid w:val="00040482"/>
    <w:rsid w:val="00041362"/>
    <w:rsid w:val="00044BEB"/>
    <w:rsid w:val="000476E9"/>
    <w:rsid w:val="00055FB1"/>
    <w:rsid w:val="0006496C"/>
    <w:rsid w:val="0006683C"/>
    <w:rsid w:val="00070A1A"/>
    <w:rsid w:val="00086306"/>
    <w:rsid w:val="00092251"/>
    <w:rsid w:val="000922AB"/>
    <w:rsid w:val="00092C2C"/>
    <w:rsid w:val="00093A3A"/>
    <w:rsid w:val="00097140"/>
    <w:rsid w:val="000B0687"/>
    <w:rsid w:val="000B1F11"/>
    <w:rsid w:val="000B32B5"/>
    <w:rsid w:val="000B4CBA"/>
    <w:rsid w:val="000B6716"/>
    <w:rsid w:val="000C2174"/>
    <w:rsid w:val="000D1C84"/>
    <w:rsid w:val="000D2D5E"/>
    <w:rsid w:val="000D586D"/>
    <w:rsid w:val="000E1E3D"/>
    <w:rsid w:val="000E23F4"/>
    <w:rsid w:val="000E2F9A"/>
    <w:rsid w:val="000E332A"/>
    <w:rsid w:val="000E6169"/>
    <w:rsid w:val="000F1CEE"/>
    <w:rsid w:val="000F2DB4"/>
    <w:rsid w:val="000F6B37"/>
    <w:rsid w:val="000F710E"/>
    <w:rsid w:val="00107986"/>
    <w:rsid w:val="00115191"/>
    <w:rsid w:val="0012055F"/>
    <w:rsid w:val="00120790"/>
    <w:rsid w:val="00121A6A"/>
    <w:rsid w:val="00122823"/>
    <w:rsid w:val="00122D36"/>
    <w:rsid w:val="00123FDE"/>
    <w:rsid w:val="001331DF"/>
    <w:rsid w:val="001337F5"/>
    <w:rsid w:val="001460C9"/>
    <w:rsid w:val="00156136"/>
    <w:rsid w:val="001615FE"/>
    <w:rsid w:val="00161785"/>
    <w:rsid w:val="00161A60"/>
    <w:rsid w:val="00165D2D"/>
    <w:rsid w:val="001705CB"/>
    <w:rsid w:val="00173381"/>
    <w:rsid w:val="00184358"/>
    <w:rsid w:val="001909F4"/>
    <w:rsid w:val="00190B8A"/>
    <w:rsid w:val="001967B5"/>
    <w:rsid w:val="00196C06"/>
    <w:rsid w:val="001975D0"/>
    <w:rsid w:val="001A3235"/>
    <w:rsid w:val="001A3363"/>
    <w:rsid w:val="001A3A06"/>
    <w:rsid w:val="001B2536"/>
    <w:rsid w:val="001C6FE5"/>
    <w:rsid w:val="001D057B"/>
    <w:rsid w:val="001D123D"/>
    <w:rsid w:val="001D1E33"/>
    <w:rsid w:val="001D4F06"/>
    <w:rsid w:val="001E1F46"/>
    <w:rsid w:val="001E4D2A"/>
    <w:rsid w:val="001E7AA4"/>
    <w:rsid w:val="001F6A81"/>
    <w:rsid w:val="00207A22"/>
    <w:rsid w:val="0021066F"/>
    <w:rsid w:val="00212A24"/>
    <w:rsid w:val="00214EEA"/>
    <w:rsid w:val="002159B1"/>
    <w:rsid w:val="00221568"/>
    <w:rsid w:val="002218E8"/>
    <w:rsid w:val="00232F75"/>
    <w:rsid w:val="002335EB"/>
    <w:rsid w:val="002343C4"/>
    <w:rsid w:val="0024018B"/>
    <w:rsid w:val="0024085B"/>
    <w:rsid w:val="00251C36"/>
    <w:rsid w:val="00253FF9"/>
    <w:rsid w:val="00255C15"/>
    <w:rsid w:val="00262B81"/>
    <w:rsid w:val="002651A5"/>
    <w:rsid w:val="00266058"/>
    <w:rsid w:val="002664BA"/>
    <w:rsid w:val="0027048C"/>
    <w:rsid w:val="00275E4F"/>
    <w:rsid w:val="002766AE"/>
    <w:rsid w:val="002777E8"/>
    <w:rsid w:val="00281203"/>
    <w:rsid w:val="00282615"/>
    <w:rsid w:val="002845B7"/>
    <w:rsid w:val="00284A58"/>
    <w:rsid w:val="00284F1F"/>
    <w:rsid w:val="00292FF4"/>
    <w:rsid w:val="002A284E"/>
    <w:rsid w:val="002A58DC"/>
    <w:rsid w:val="002A625A"/>
    <w:rsid w:val="002B22FC"/>
    <w:rsid w:val="002B3309"/>
    <w:rsid w:val="002B35A4"/>
    <w:rsid w:val="002B5CAB"/>
    <w:rsid w:val="002C277F"/>
    <w:rsid w:val="002C6957"/>
    <w:rsid w:val="002C71A8"/>
    <w:rsid w:val="002D0228"/>
    <w:rsid w:val="002F2858"/>
    <w:rsid w:val="002F4150"/>
    <w:rsid w:val="002F4A38"/>
    <w:rsid w:val="002F5B8A"/>
    <w:rsid w:val="002F5BA8"/>
    <w:rsid w:val="00302281"/>
    <w:rsid w:val="0031174E"/>
    <w:rsid w:val="00315A8A"/>
    <w:rsid w:val="00316833"/>
    <w:rsid w:val="00321AC8"/>
    <w:rsid w:val="00327027"/>
    <w:rsid w:val="003366C0"/>
    <w:rsid w:val="00341983"/>
    <w:rsid w:val="003426CC"/>
    <w:rsid w:val="00342E6E"/>
    <w:rsid w:val="0034467F"/>
    <w:rsid w:val="00346771"/>
    <w:rsid w:val="003533CB"/>
    <w:rsid w:val="0035682F"/>
    <w:rsid w:val="00361D64"/>
    <w:rsid w:val="00365F4C"/>
    <w:rsid w:val="0036703F"/>
    <w:rsid w:val="003709EE"/>
    <w:rsid w:val="00371114"/>
    <w:rsid w:val="003736DF"/>
    <w:rsid w:val="00376CEC"/>
    <w:rsid w:val="00381312"/>
    <w:rsid w:val="00381642"/>
    <w:rsid w:val="003819CD"/>
    <w:rsid w:val="003851C6"/>
    <w:rsid w:val="003851D6"/>
    <w:rsid w:val="00390B5A"/>
    <w:rsid w:val="00393011"/>
    <w:rsid w:val="00395A5C"/>
    <w:rsid w:val="00397AAB"/>
    <w:rsid w:val="003A1C5C"/>
    <w:rsid w:val="003B081A"/>
    <w:rsid w:val="003B33D5"/>
    <w:rsid w:val="003B5D03"/>
    <w:rsid w:val="003C00D9"/>
    <w:rsid w:val="003C5E4A"/>
    <w:rsid w:val="003C5F06"/>
    <w:rsid w:val="003C644B"/>
    <w:rsid w:val="003C7446"/>
    <w:rsid w:val="003D0627"/>
    <w:rsid w:val="003D1562"/>
    <w:rsid w:val="003D4767"/>
    <w:rsid w:val="003D7806"/>
    <w:rsid w:val="003F1EA5"/>
    <w:rsid w:val="003F40C8"/>
    <w:rsid w:val="004124B8"/>
    <w:rsid w:val="004126CF"/>
    <w:rsid w:val="00414637"/>
    <w:rsid w:val="00414F2E"/>
    <w:rsid w:val="0041775D"/>
    <w:rsid w:val="0042010B"/>
    <w:rsid w:val="00421D6B"/>
    <w:rsid w:val="00426364"/>
    <w:rsid w:val="00426563"/>
    <w:rsid w:val="004449B9"/>
    <w:rsid w:val="004478AE"/>
    <w:rsid w:val="00452EEB"/>
    <w:rsid w:val="00453D8B"/>
    <w:rsid w:val="004565D9"/>
    <w:rsid w:val="00460DD0"/>
    <w:rsid w:val="00463942"/>
    <w:rsid w:val="00464395"/>
    <w:rsid w:val="00467143"/>
    <w:rsid w:val="0047337E"/>
    <w:rsid w:val="00473410"/>
    <w:rsid w:val="00480DC9"/>
    <w:rsid w:val="00482353"/>
    <w:rsid w:val="0048303F"/>
    <w:rsid w:val="004848ED"/>
    <w:rsid w:val="004849E8"/>
    <w:rsid w:val="00491851"/>
    <w:rsid w:val="004A2257"/>
    <w:rsid w:val="004A52E8"/>
    <w:rsid w:val="004A60E7"/>
    <w:rsid w:val="004B2283"/>
    <w:rsid w:val="004B430A"/>
    <w:rsid w:val="004B7028"/>
    <w:rsid w:val="004C1F40"/>
    <w:rsid w:val="004C5925"/>
    <w:rsid w:val="004D33EE"/>
    <w:rsid w:val="004D791F"/>
    <w:rsid w:val="004E3667"/>
    <w:rsid w:val="004E425A"/>
    <w:rsid w:val="004E4992"/>
    <w:rsid w:val="004E5EC3"/>
    <w:rsid w:val="005079BA"/>
    <w:rsid w:val="00510D8D"/>
    <w:rsid w:val="005130E1"/>
    <w:rsid w:val="00520115"/>
    <w:rsid w:val="00522B18"/>
    <w:rsid w:val="00524145"/>
    <w:rsid w:val="00524290"/>
    <w:rsid w:val="00525355"/>
    <w:rsid w:val="005261E1"/>
    <w:rsid w:val="005265A5"/>
    <w:rsid w:val="00531442"/>
    <w:rsid w:val="00532DBB"/>
    <w:rsid w:val="0054165C"/>
    <w:rsid w:val="00545A71"/>
    <w:rsid w:val="00547AC6"/>
    <w:rsid w:val="00551A40"/>
    <w:rsid w:val="00554176"/>
    <w:rsid w:val="00556BA1"/>
    <w:rsid w:val="00564652"/>
    <w:rsid w:val="00570D47"/>
    <w:rsid w:val="005758A5"/>
    <w:rsid w:val="00577BDD"/>
    <w:rsid w:val="00577F6B"/>
    <w:rsid w:val="00592698"/>
    <w:rsid w:val="005939C9"/>
    <w:rsid w:val="005A4B15"/>
    <w:rsid w:val="005B4462"/>
    <w:rsid w:val="005C5338"/>
    <w:rsid w:val="005C6684"/>
    <w:rsid w:val="005D5FA7"/>
    <w:rsid w:val="005D7FF2"/>
    <w:rsid w:val="005E7415"/>
    <w:rsid w:val="005E7AAD"/>
    <w:rsid w:val="005E7AFE"/>
    <w:rsid w:val="005E7EF0"/>
    <w:rsid w:val="005F724C"/>
    <w:rsid w:val="00600F05"/>
    <w:rsid w:val="006020ED"/>
    <w:rsid w:val="0060732C"/>
    <w:rsid w:val="006166D2"/>
    <w:rsid w:val="0062003C"/>
    <w:rsid w:val="006229FC"/>
    <w:rsid w:val="00627478"/>
    <w:rsid w:val="00627FF6"/>
    <w:rsid w:val="00630067"/>
    <w:rsid w:val="00634608"/>
    <w:rsid w:val="00640354"/>
    <w:rsid w:val="00646361"/>
    <w:rsid w:val="006504F4"/>
    <w:rsid w:val="0065161A"/>
    <w:rsid w:val="006577DB"/>
    <w:rsid w:val="0066053B"/>
    <w:rsid w:val="00661230"/>
    <w:rsid w:val="00661EF6"/>
    <w:rsid w:val="00662891"/>
    <w:rsid w:val="006639E5"/>
    <w:rsid w:val="00663F4E"/>
    <w:rsid w:val="006659FD"/>
    <w:rsid w:val="006665A3"/>
    <w:rsid w:val="006670D1"/>
    <w:rsid w:val="0066783D"/>
    <w:rsid w:val="006705EF"/>
    <w:rsid w:val="006720EC"/>
    <w:rsid w:val="0067504D"/>
    <w:rsid w:val="0067680D"/>
    <w:rsid w:val="00676B42"/>
    <w:rsid w:val="00683079"/>
    <w:rsid w:val="0068482B"/>
    <w:rsid w:val="006C15C2"/>
    <w:rsid w:val="006C6F1A"/>
    <w:rsid w:val="006D6BCD"/>
    <w:rsid w:val="006D6E42"/>
    <w:rsid w:val="006E6FAE"/>
    <w:rsid w:val="006F4E1D"/>
    <w:rsid w:val="007004F3"/>
    <w:rsid w:val="00701ADC"/>
    <w:rsid w:val="0070203F"/>
    <w:rsid w:val="007116A6"/>
    <w:rsid w:val="007120C7"/>
    <w:rsid w:val="0072116D"/>
    <w:rsid w:val="007218B6"/>
    <w:rsid w:val="00722E0F"/>
    <w:rsid w:val="00724810"/>
    <w:rsid w:val="00726107"/>
    <w:rsid w:val="007275D3"/>
    <w:rsid w:val="00734DD6"/>
    <w:rsid w:val="00735B63"/>
    <w:rsid w:val="007362BF"/>
    <w:rsid w:val="00737832"/>
    <w:rsid w:val="00743627"/>
    <w:rsid w:val="00747FD4"/>
    <w:rsid w:val="0075042A"/>
    <w:rsid w:val="0075207D"/>
    <w:rsid w:val="0075615D"/>
    <w:rsid w:val="00757CCD"/>
    <w:rsid w:val="00762433"/>
    <w:rsid w:val="00762C54"/>
    <w:rsid w:val="007643BB"/>
    <w:rsid w:val="007663C0"/>
    <w:rsid w:val="00766E20"/>
    <w:rsid w:val="00771EBF"/>
    <w:rsid w:val="00780EAC"/>
    <w:rsid w:val="00783F40"/>
    <w:rsid w:val="00784FB8"/>
    <w:rsid w:val="00786154"/>
    <w:rsid w:val="007864DD"/>
    <w:rsid w:val="00791E9A"/>
    <w:rsid w:val="00794CAF"/>
    <w:rsid w:val="00796DF9"/>
    <w:rsid w:val="007A2827"/>
    <w:rsid w:val="007A6ADB"/>
    <w:rsid w:val="007B1076"/>
    <w:rsid w:val="007B34DA"/>
    <w:rsid w:val="007B7DB0"/>
    <w:rsid w:val="007C01F6"/>
    <w:rsid w:val="007C04DD"/>
    <w:rsid w:val="007C2846"/>
    <w:rsid w:val="007C56C9"/>
    <w:rsid w:val="007C7769"/>
    <w:rsid w:val="007C7A18"/>
    <w:rsid w:val="007D502A"/>
    <w:rsid w:val="007D5893"/>
    <w:rsid w:val="007E26D2"/>
    <w:rsid w:val="007E3945"/>
    <w:rsid w:val="007F7EA6"/>
    <w:rsid w:val="00807B03"/>
    <w:rsid w:val="00810AB9"/>
    <w:rsid w:val="00810CA8"/>
    <w:rsid w:val="00813A5D"/>
    <w:rsid w:val="00816884"/>
    <w:rsid w:val="00820753"/>
    <w:rsid w:val="00822F15"/>
    <w:rsid w:val="00823C1E"/>
    <w:rsid w:val="0082743F"/>
    <w:rsid w:val="0084705B"/>
    <w:rsid w:val="0085344C"/>
    <w:rsid w:val="0085397A"/>
    <w:rsid w:val="00854B0E"/>
    <w:rsid w:val="0085650E"/>
    <w:rsid w:val="0086247C"/>
    <w:rsid w:val="0086346A"/>
    <w:rsid w:val="00863D32"/>
    <w:rsid w:val="00874BBB"/>
    <w:rsid w:val="008779DB"/>
    <w:rsid w:val="00883B70"/>
    <w:rsid w:val="008939D2"/>
    <w:rsid w:val="0089417A"/>
    <w:rsid w:val="008A3E25"/>
    <w:rsid w:val="008A53B2"/>
    <w:rsid w:val="008B07F4"/>
    <w:rsid w:val="008B5690"/>
    <w:rsid w:val="008C0A58"/>
    <w:rsid w:val="008C35C8"/>
    <w:rsid w:val="008C53E1"/>
    <w:rsid w:val="008C6B7F"/>
    <w:rsid w:val="008C6ED5"/>
    <w:rsid w:val="008D4B91"/>
    <w:rsid w:val="008E2244"/>
    <w:rsid w:val="008E54A1"/>
    <w:rsid w:val="00917CE1"/>
    <w:rsid w:val="00921BC1"/>
    <w:rsid w:val="00921FC3"/>
    <w:rsid w:val="0092341A"/>
    <w:rsid w:val="00926C8D"/>
    <w:rsid w:val="009303F8"/>
    <w:rsid w:val="00942D49"/>
    <w:rsid w:val="00950A49"/>
    <w:rsid w:val="00952F3B"/>
    <w:rsid w:val="00967E91"/>
    <w:rsid w:val="009717A6"/>
    <w:rsid w:val="00973ACF"/>
    <w:rsid w:val="00973DDD"/>
    <w:rsid w:val="00975034"/>
    <w:rsid w:val="009764A6"/>
    <w:rsid w:val="009827D5"/>
    <w:rsid w:val="0098417E"/>
    <w:rsid w:val="0098597F"/>
    <w:rsid w:val="00987BC4"/>
    <w:rsid w:val="0099032F"/>
    <w:rsid w:val="009952CB"/>
    <w:rsid w:val="009A1DBE"/>
    <w:rsid w:val="009A2878"/>
    <w:rsid w:val="009A5C81"/>
    <w:rsid w:val="009B1658"/>
    <w:rsid w:val="009B3E6F"/>
    <w:rsid w:val="009B4B6F"/>
    <w:rsid w:val="009B64F7"/>
    <w:rsid w:val="009C0A22"/>
    <w:rsid w:val="009C1606"/>
    <w:rsid w:val="009C1775"/>
    <w:rsid w:val="009D1B40"/>
    <w:rsid w:val="009D2888"/>
    <w:rsid w:val="009D4F31"/>
    <w:rsid w:val="009E448E"/>
    <w:rsid w:val="009E5BF7"/>
    <w:rsid w:val="009E72EF"/>
    <w:rsid w:val="009F5CFC"/>
    <w:rsid w:val="00A00732"/>
    <w:rsid w:val="00A0089E"/>
    <w:rsid w:val="00A01566"/>
    <w:rsid w:val="00A05B26"/>
    <w:rsid w:val="00A241CC"/>
    <w:rsid w:val="00A26D67"/>
    <w:rsid w:val="00A36459"/>
    <w:rsid w:val="00A37512"/>
    <w:rsid w:val="00A44E2D"/>
    <w:rsid w:val="00A533E6"/>
    <w:rsid w:val="00A56CD2"/>
    <w:rsid w:val="00A57FB4"/>
    <w:rsid w:val="00A62EB8"/>
    <w:rsid w:val="00A64B53"/>
    <w:rsid w:val="00A70E86"/>
    <w:rsid w:val="00A77114"/>
    <w:rsid w:val="00A80BEF"/>
    <w:rsid w:val="00A845C2"/>
    <w:rsid w:val="00A87957"/>
    <w:rsid w:val="00A87986"/>
    <w:rsid w:val="00A92142"/>
    <w:rsid w:val="00AA5C6D"/>
    <w:rsid w:val="00AB00AE"/>
    <w:rsid w:val="00AB07A8"/>
    <w:rsid w:val="00AB786C"/>
    <w:rsid w:val="00AC3134"/>
    <w:rsid w:val="00AC4F3B"/>
    <w:rsid w:val="00AC5011"/>
    <w:rsid w:val="00AC6C85"/>
    <w:rsid w:val="00AD0641"/>
    <w:rsid w:val="00AD5FA3"/>
    <w:rsid w:val="00AE1175"/>
    <w:rsid w:val="00AE4B8A"/>
    <w:rsid w:val="00AF0F94"/>
    <w:rsid w:val="00AF2EFB"/>
    <w:rsid w:val="00B01AE6"/>
    <w:rsid w:val="00B022A6"/>
    <w:rsid w:val="00B02373"/>
    <w:rsid w:val="00B0708F"/>
    <w:rsid w:val="00B0770E"/>
    <w:rsid w:val="00B07A57"/>
    <w:rsid w:val="00B20819"/>
    <w:rsid w:val="00B20D45"/>
    <w:rsid w:val="00B24409"/>
    <w:rsid w:val="00B25BF4"/>
    <w:rsid w:val="00B316CB"/>
    <w:rsid w:val="00B35EFB"/>
    <w:rsid w:val="00B4426C"/>
    <w:rsid w:val="00B457F2"/>
    <w:rsid w:val="00B46998"/>
    <w:rsid w:val="00B54331"/>
    <w:rsid w:val="00B72EB6"/>
    <w:rsid w:val="00B7332C"/>
    <w:rsid w:val="00B80E3A"/>
    <w:rsid w:val="00B82EC2"/>
    <w:rsid w:val="00B9288F"/>
    <w:rsid w:val="00B930B3"/>
    <w:rsid w:val="00B9344E"/>
    <w:rsid w:val="00B93AA7"/>
    <w:rsid w:val="00B93EAD"/>
    <w:rsid w:val="00B96D3B"/>
    <w:rsid w:val="00B97126"/>
    <w:rsid w:val="00BA2BCB"/>
    <w:rsid w:val="00BA4CF6"/>
    <w:rsid w:val="00BB0E16"/>
    <w:rsid w:val="00BB66A2"/>
    <w:rsid w:val="00BD15FA"/>
    <w:rsid w:val="00BD4223"/>
    <w:rsid w:val="00BD4BF2"/>
    <w:rsid w:val="00BE5907"/>
    <w:rsid w:val="00BE7ABE"/>
    <w:rsid w:val="00BE7CFF"/>
    <w:rsid w:val="00BF0DF7"/>
    <w:rsid w:val="00BF0FE3"/>
    <w:rsid w:val="00BF43F3"/>
    <w:rsid w:val="00BF5B9A"/>
    <w:rsid w:val="00BF780E"/>
    <w:rsid w:val="00BF7F62"/>
    <w:rsid w:val="00C0386B"/>
    <w:rsid w:val="00C04D15"/>
    <w:rsid w:val="00C1139D"/>
    <w:rsid w:val="00C12328"/>
    <w:rsid w:val="00C15B76"/>
    <w:rsid w:val="00C17BE3"/>
    <w:rsid w:val="00C26177"/>
    <w:rsid w:val="00C33443"/>
    <w:rsid w:val="00C421D2"/>
    <w:rsid w:val="00C45E12"/>
    <w:rsid w:val="00C52E8A"/>
    <w:rsid w:val="00C5458F"/>
    <w:rsid w:val="00C54AED"/>
    <w:rsid w:val="00C54B93"/>
    <w:rsid w:val="00C54B96"/>
    <w:rsid w:val="00C56AE9"/>
    <w:rsid w:val="00C64527"/>
    <w:rsid w:val="00C66251"/>
    <w:rsid w:val="00C823BA"/>
    <w:rsid w:val="00C9070A"/>
    <w:rsid w:val="00C90AD8"/>
    <w:rsid w:val="00C9272E"/>
    <w:rsid w:val="00C92FA8"/>
    <w:rsid w:val="00CA061C"/>
    <w:rsid w:val="00CA15AC"/>
    <w:rsid w:val="00CA3195"/>
    <w:rsid w:val="00CA68F5"/>
    <w:rsid w:val="00CB6B33"/>
    <w:rsid w:val="00CC21E0"/>
    <w:rsid w:val="00CD1D3D"/>
    <w:rsid w:val="00CD4CFE"/>
    <w:rsid w:val="00CE2F09"/>
    <w:rsid w:val="00CE5D6D"/>
    <w:rsid w:val="00CE5FC7"/>
    <w:rsid w:val="00CE78BC"/>
    <w:rsid w:val="00CF2DC8"/>
    <w:rsid w:val="00D04709"/>
    <w:rsid w:val="00D12D0C"/>
    <w:rsid w:val="00D13834"/>
    <w:rsid w:val="00D14527"/>
    <w:rsid w:val="00D16240"/>
    <w:rsid w:val="00D21D0D"/>
    <w:rsid w:val="00D225A7"/>
    <w:rsid w:val="00D2356B"/>
    <w:rsid w:val="00D24B5B"/>
    <w:rsid w:val="00D25C21"/>
    <w:rsid w:val="00D333D7"/>
    <w:rsid w:val="00D35078"/>
    <w:rsid w:val="00D35976"/>
    <w:rsid w:val="00D53DDF"/>
    <w:rsid w:val="00D54A29"/>
    <w:rsid w:val="00D562DF"/>
    <w:rsid w:val="00D624C5"/>
    <w:rsid w:val="00D6604F"/>
    <w:rsid w:val="00D73C07"/>
    <w:rsid w:val="00D748E8"/>
    <w:rsid w:val="00D7618D"/>
    <w:rsid w:val="00D81CF8"/>
    <w:rsid w:val="00D83629"/>
    <w:rsid w:val="00D93F83"/>
    <w:rsid w:val="00D94CC1"/>
    <w:rsid w:val="00DA0C62"/>
    <w:rsid w:val="00DA2F7C"/>
    <w:rsid w:val="00DA5876"/>
    <w:rsid w:val="00DA7470"/>
    <w:rsid w:val="00DB1D97"/>
    <w:rsid w:val="00DB4985"/>
    <w:rsid w:val="00DB5E55"/>
    <w:rsid w:val="00DC5C5A"/>
    <w:rsid w:val="00DD629C"/>
    <w:rsid w:val="00DE39E4"/>
    <w:rsid w:val="00DF2B51"/>
    <w:rsid w:val="00DF4026"/>
    <w:rsid w:val="00E00F26"/>
    <w:rsid w:val="00E035CD"/>
    <w:rsid w:val="00E07AC5"/>
    <w:rsid w:val="00E14E4A"/>
    <w:rsid w:val="00E165BB"/>
    <w:rsid w:val="00E22A4A"/>
    <w:rsid w:val="00E2311A"/>
    <w:rsid w:val="00E3480B"/>
    <w:rsid w:val="00E35811"/>
    <w:rsid w:val="00E36A1E"/>
    <w:rsid w:val="00E37E84"/>
    <w:rsid w:val="00E40352"/>
    <w:rsid w:val="00E4178F"/>
    <w:rsid w:val="00E43CE5"/>
    <w:rsid w:val="00E502CF"/>
    <w:rsid w:val="00E51D4E"/>
    <w:rsid w:val="00E524FD"/>
    <w:rsid w:val="00E56397"/>
    <w:rsid w:val="00E56815"/>
    <w:rsid w:val="00E625D7"/>
    <w:rsid w:val="00E62C44"/>
    <w:rsid w:val="00E62C5E"/>
    <w:rsid w:val="00E724C6"/>
    <w:rsid w:val="00E80B0D"/>
    <w:rsid w:val="00E81BC8"/>
    <w:rsid w:val="00E84145"/>
    <w:rsid w:val="00E87A0E"/>
    <w:rsid w:val="00E87A36"/>
    <w:rsid w:val="00E95042"/>
    <w:rsid w:val="00E9548F"/>
    <w:rsid w:val="00EA5308"/>
    <w:rsid w:val="00EA552F"/>
    <w:rsid w:val="00EB1849"/>
    <w:rsid w:val="00EB4038"/>
    <w:rsid w:val="00EC178B"/>
    <w:rsid w:val="00EC243C"/>
    <w:rsid w:val="00EC350F"/>
    <w:rsid w:val="00EC6545"/>
    <w:rsid w:val="00ED37DD"/>
    <w:rsid w:val="00ED6E12"/>
    <w:rsid w:val="00ED7898"/>
    <w:rsid w:val="00EE37C1"/>
    <w:rsid w:val="00EF0A5A"/>
    <w:rsid w:val="00EF339D"/>
    <w:rsid w:val="00F02057"/>
    <w:rsid w:val="00F029C7"/>
    <w:rsid w:val="00F05FBE"/>
    <w:rsid w:val="00F14897"/>
    <w:rsid w:val="00F24E8F"/>
    <w:rsid w:val="00F26F70"/>
    <w:rsid w:val="00F27360"/>
    <w:rsid w:val="00F27CC3"/>
    <w:rsid w:val="00F3036C"/>
    <w:rsid w:val="00F34AFD"/>
    <w:rsid w:val="00F4061E"/>
    <w:rsid w:val="00F43B57"/>
    <w:rsid w:val="00F50CCA"/>
    <w:rsid w:val="00F52B0A"/>
    <w:rsid w:val="00F52FDE"/>
    <w:rsid w:val="00F53256"/>
    <w:rsid w:val="00F57884"/>
    <w:rsid w:val="00F6095A"/>
    <w:rsid w:val="00F650B2"/>
    <w:rsid w:val="00F655EE"/>
    <w:rsid w:val="00F674A7"/>
    <w:rsid w:val="00F7369D"/>
    <w:rsid w:val="00F75C24"/>
    <w:rsid w:val="00F77146"/>
    <w:rsid w:val="00F77285"/>
    <w:rsid w:val="00F80742"/>
    <w:rsid w:val="00F80A3C"/>
    <w:rsid w:val="00F80BD5"/>
    <w:rsid w:val="00F80E03"/>
    <w:rsid w:val="00F814DD"/>
    <w:rsid w:val="00F84351"/>
    <w:rsid w:val="00F93E0C"/>
    <w:rsid w:val="00F9468E"/>
    <w:rsid w:val="00F958C5"/>
    <w:rsid w:val="00F97870"/>
    <w:rsid w:val="00FA3631"/>
    <w:rsid w:val="00FB08B4"/>
    <w:rsid w:val="00FB18A0"/>
    <w:rsid w:val="00FB5192"/>
    <w:rsid w:val="00FC148C"/>
    <w:rsid w:val="00FC3660"/>
    <w:rsid w:val="00FD5E3E"/>
    <w:rsid w:val="00FE4D7B"/>
    <w:rsid w:val="00FE4DE3"/>
    <w:rsid w:val="00FF0F94"/>
    <w:rsid w:val="00FF1AB1"/>
    <w:rsid w:val="00FF6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3706CC39"/>
  <w15:chartTrackingRefBased/>
  <w15:docId w15:val="{4E09A2E8-F416-44CB-A6E5-3DAADEEC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2EEB"/>
  </w:style>
  <w:style w:type="paragraph" w:styleId="Heading1">
    <w:name w:val="heading 1"/>
    <w:basedOn w:val="Normal"/>
    <w:next w:val="Normal"/>
    <w:link w:val="Heading1Char"/>
    <w:uiPriority w:val="9"/>
    <w:qFormat/>
    <w:rsid w:val="00E37E84"/>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C277F"/>
    <w:pPr>
      <w:numPr>
        <w:ilvl w:val="1"/>
        <w:numId w:val="23"/>
      </w:numPr>
      <w:spacing w:after="120"/>
      <w:ind w:left="709" w:hanging="709"/>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37E8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E37E84"/>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E37E84"/>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E37E84"/>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E37E84"/>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E37E84"/>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E37E84"/>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7FB4"/>
    <w:pPr>
      <w:ind w:left="720"/>
      <w:contextualSpacing/>
    </w:pPr>
  </w:style>
  <w:style w:type="paragraph" w:styleId="Header">
    <w:name w:val="header"/>
    <w:basedOn w:val="Normal"/>
    <w:link w:val="HeaderChar"/>
    <w:uiPriority w:val="99"/>
    <w:unhideWhenUsed/>
    <w:rsid w:val="004D79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91F"/>
  </w:style>
  <w:style w:type="paragraph" w:styleId="Footer">
    <w:name w:val="footer"/>
    <w:basedOn w:val="Normal"/>
    <w:link w:val="FooterChar"/>
    <w:uiPriority w:val="99"/>
    <w:unhideWhenUsed/>
    <w:rsid w:val="004D79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91F"/>
  </w:style>
  <w:style w:type="character" w:customStyle="1" w:styleId="Heading1Char">
    <w:name w:val="Heading 1 Char"/>
    <w:basedOn w:val="DefaultParagraphFont"/>
    <w:link w:val="Heading1"/>
    <w:uiPriority w:val="9"/>
    <w:rsid w:val="00E37E84"/>
    <w:rPr>
      <w:smallCaps/>
      <w:spacing w:val="5"/>
      <w:sz w:val="32"/>
      <w:szCs w:val="32"/>
    </w:rPr>
  </w:style>
  <w:style w:type="character" w:customStyle="1" w:styleId="Heading2Char">
    <w:name w:val="Heading 2 Char"/>
    <w:basedOn w:val="DefaultParagraphFont"/>
    <w:link w:val="Heading2"/>
    <w:uiPriority w:val="9"/>
    <w:rsid w:val="002C277F"/>
    <w:rPr>
      <w:smallCaps/>
      <w:spacing w:val="5"/>
      <w:sz w:val="28"/>
      <w:szCs w:val="28"/>
    </w:rPr>
  </w:style>
  <w:style w:type="character" w:customStyle="1" w:styleId="Heading3Char">
    <w:name w:val="Heading 3 Char"/>
    <w:basedOn w:val="DefaultParagraphFont"/>
    <w:link w:val="Heading3"/>
    <w:uiPriority w:val="9"/>
    <w:semiHidden/>
    <w:rsid w:val="00E37E84"/>
    <w:rPr>
      <w:smallCaps/>
      <w:spacing w:val="5"/>
      <w:sz w:val="24"/>
      <w:szCs w:val="24"/>
    </w:rPr>
  </w:style>
  <w:style w:type="character" w:customStyle="1" w:styleId="Heading4Char">
    <w:name w:val="Heading 4 Char"/>
    <w:basedOn w:val="DefaultParagraphFont"/>
    <w:link w:val="Heading4"/>
    <w:uiPriority w:val="9"/>
    <w:semiHidden/>
    <w:rsid w:val="00E37E84"/>
    <w:rPr>
      <w:i/>
      <w:iCs/>
      <w:smallCaps/>
      <w:spacing w:val="10"/>
      <w:sz w:val="22"/>
      <w:szCs w:val="22"/>
    </w:rPr>
  </w:style>
  <w:style w:type="character" w:customStyle="1" w:styleId="Heading5Char">
    <w:name w:val="Heading 5 Char"/>
    <w:basedOn w:val="DefaultParagraphFont"/>
    <w:link w:val="Heading5"/>
    <w:uiPriority w:val="9"/>
    <w:semiHidden/>
    <w:rsid w:val="00E37E84"/>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E37E84"/>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E37E84"/>
    <w:rPr>
      <w:b/>
      <w:bCs/>
      <w:smallCaps/>
      <w:color w:val="70AD47" w:themeColor="accent6"/>
      <w:spacing w:val="10"/>
    </w:rPr>
  </w:style>
  <w:style w:type="character" w:customStyle="1" w:styleId="Heading8Char">
    <w:name w:val="Heading 8 Char"/>
    <w:basedOn w:val="DefaultParagraphFont"/>
    <w:link w:val="Heading8"/>
    <w:uiPriority w:val="9"/>
    <w:semiHidden/>
    <w:rsid w:val="00E37E84"/>
    <w:rPr>
      <w:b/>
      <w:bCs/>
      <w:i/>
      <w:iCs/>
      <w:smallCaps/>
      <w:color w:val="538135" w:themeColor="accent6" w:themeShade="BF"/>
    </w:rPr>
  </w:style>
  <w:style w:type="character" w:customStyle="1" w:styleId="Heading9Char">
    <w:name w:val="Heading 9 Char"/>
    <w:basedOn w:val="DefaultParagraphFont"/>
    <w:link w:val="Heading9"/>
    <w:uiPriority w:val="9"/>
    <w:semiHidden/>
    <w:rsid w:val="00E37E84"/>
    <w:rPr>
      <w:b/>
      <w:bCs/>
      <w:i/>
      <w:iCs/>
      <w:smallCaps/>
      <w:color w:val="385623" w:themeColor="accent6" w:themeShade="80"/>
    </w:rPr>
  </w:style>
  <w:style w:type="paragraph" w:styleId="Caption">
    <w:name w:val="caption"/>
    <w:basedOn w:val="Normal"/>
    <w:next w:val="Normal"/>
    <w:uiPriority w:val="35"/>
    <w:semiHidden/>
    <w:unhideWhenUsed/>
    <w:qFormat/>
    <w:rsid w:val="00E37E84"/>
    <w:rPr>
      <w:b/>
      <w:bCs/>
      <w:caps/>
      <w:sz w:val="16"/>
      <w:szCs w:val="16"/>
    </w:rPr>
  </w:style>
  <w:style w:type="paragraph" w:styleId="Title">
    <w:name w:val="Title"/>
    <w:basedOn w:val="Normal"/>
    <w:next w:val="Normal"/>
    <w:link w:val="TitleChar"/>
    <w:uiPriority w:val="10"/>
    <w:qFormat/>
    <w:rsid w:val="00E37E84"/>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E37E84"/>
    <w:rPr>
      <w:smallCaps/>
      <w:color w:val="262626" w:themeColor="text1" w:themeTint="D9"/>
      <w:sz w:val="52"/>
      <w:szCs w:val="52"/>
    </w:rPr>
  </w:style>
  <w:style w:type="paragraph" w:styleId="Subtitle">
    <w:name w:val="Subtitle"/>
    <w:basedOn w:val="Normal"/>
    <w:next w:val="Normal"/>
    <w:link w:val="SubtitleChar"/>
    <w:uiPriority w:val="11"/>
    <w:qFormat/>
    <w:rsid w:val="00E37E84"/>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37E84"/>
    <w:rPr>
      <w:rFonts w:asciiTheme="majorHAnsi" w:eastAsiaTheme="majorEastAsia" w:hAnsiTheme="majorHAnsi" w:cstheme="majorBidi"/>
    </w:rPr>
  </w:style>
  <w:style w:type="character" w:styleId="Strong">
    <w:name w:val="Strong"/>
    <w:uiPriority w:val="22"/>
    <w:qFormat/>
    <w:rsid w:val="00E37E84"/>
    <w:rPr>
      <w:b/>
      <w:bCs/>
      <w:color w:val="70AD47" w:themeColor="accent6"/>
    </w:rPr>
  </w:style>
  <w:style w:type="character" w:styleId="Emphasis">
    <w:name w:val="Emphasis"/>
    <w:uiPriority w:val="20"/>
    <w:qFormat/>
    <w:rsid w:val="00E37E84"/>
    <w:rPr>
      <w:b/>
      <w:bCs/>
      <w:i/>
      <w:iCs/>
      <w:spacing w:val="10"/>
    </w:rPr>
  </w:style>
  <w:style w:type="paragraph" w:styleId="NoSpacing">
    <w:name w:val="No Spacing"/>
    <w:uiPriority w:val="1"/>
    <w:qFormat/>
    <w:rsid w:val="00E37E84"/>
    <w:pPr>
      <w:spacing w:after="0" w:line="240" w:lineRule="auto"/>
    </w:pPr>
  </w:style>
  <w:style w:type="paragraph" w:styleId="Quote">
    <w:name w:val="Quote"/>
    <w:basedOn w:val="Normal"/>
    <w:next w:val="Normal"/>
    <w:link w:val="QuoteChar"/>
    <w:uiPriority w:val="29"/>
    <w:qFormat/>
    <w:rsid w:val="00E37E84"/>
    <w:rPr>
      <w:i/>
      <w:iCs/>
    </w:rPr>
  </w:style>
  <w:style w:type="character" w:customStyle="1" w:styleId="QuoteChar">
    <w:name w:val="Quote Char"/>
    <w:basedOn w:val="DefaultParagraphFont"/>
    <w:link w:val="Quote"/>
    <w:uiPriority w:val="29"/>
    <w:rsid w:val="00E37E84"/>
    <w:rPr>
      <w:i/>
      <w:iCs/>
    </w:rPr>
  </w:style>
  <w:style w:type="paragraph" w:styleId="IntenseQuote">
    <w:name w:val="Intense Quote"/>
    <w:basedOn w:val="Normal"/>
    <w:next w:val="Normal"/>
    <w:link w:val="IntenseQuoteChar"/>
    <w:uiPriority w:val="30"/>
    <w:qFormat/>
    <w:rsid w:val="00E37E84"/>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E37E84"/>
    <w:rPr>
      <w:b/>
      <w:bCs/>
      <w:i/>
      <w:iCs/>
    </w:rPr>
  </w:style>
  <w:style w:type="character" w:styleId="SubtleEmphasis">
    <w:name w:val="Subtle Emphasis"/>
    <w:uiPriority w:val="19"/>
    <w:qFormat/>
    <w:rsid w:val="00E37E84"/>
    <w:rPr>
      <w:i/>
      <w:iCs/>
    </w:rPr>
  </w:style>
  <w:style w:type="character" w:styleId="IntenseEmphasis">
    <w:name w:val="Intense Emphasis"/>
    <w:uiPriority w:val="21"/>
    <w:qFormat/>
    <w:rsid w:val="00E37E84"/>
    <w:rPr>
      <w:b/>
      <w:bCs/>
      <w:i/>
      <w:iCs/>
      <w:color w:val="70AD47" w:themeColor="accent6"/>
      <w:spacing w:val="10"/>
    </w:rPr>
  </w:style>
  <w:style w:type="character" w:styleId="SubtleReference">
    <w:name w:val="Subtle Reference"/>
    <w:uiPriority w:val="31"/>
    <w:qFormat/>
    <w:rsid w:val="00E37E84"/>
    <w:rPr>
      <w:b/>
      <w:bCs/>
    </w:rPr>
  </w:style>
  <w:style w:type="character" w:styleId="IntenseReference">
    <w:name w:val="Intense Reference"/>
    <w:uiPriority w:val="32"/>
    <w:qFormat/>
    <w:rsid w:val="00E37E84"/>
    <w:rPr>
      <w:b/>
      <w:bCs/>
      <w:smallCaps/>
      <w:spacing w:val="5"/>
      <w:sz w:val="22"/>
      <w:szCs w:val="22"/>
      <w:u w:val="single"/>
    </w:rPr>
  </w:style>
  <w:style w:type="character" w:styleId="BookTitle">
    <w:name w:val="Book Title"/>
    <w:uiPriority w:val="33"/>
    <w:qFormat/>
    <w:rsid w:val="00E37E84"/>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E37E84"/>
    <w:pPr>
      <w:outlineLvl w:val="9"/>
    </w:pPr>
  </w:style>
  <w:style w:type="paragraph" w:styleId="FootnoteText">
    <w:name w:val="footnote text"/>
    <w:basedOn w:val="Normal"/>
    <w:link w:val="FootnoteTextChar"/>
    <w:uiPriority w:val="99"/>
    <w:semiHidden/>
    <w:unhideWhenUsed/>
    <w:rsid w:val="00510D8D"/>
    <w:pPr>
      <w:spacing w:after="0" w:line="240" w:lineRule="auto"/>
    </w:pPr>
  </w:style>
  <w:style w:type="character" w:customStyle="1" w:styleId="FootnoteTextChar">
    <w:name w:val="Footnote Text Char"/>
    <w:basedOn w:val="DefaultParagraphFont"/>
    <w:link w:val="FootnoteText"/>
    <w:uiPriority w:val="99"/>
    <w:semiHidden/>
    <w:rsid w:val="00510D8D"/>
  </w:style>
  <w:style w:type="character" w:styleId="FootnoteReference">
    <w:name w:val="footnote reference"/>
    <w:basedOn w:val="DefaultParagraphFont"/>
    <w:uiPriority w:val="99"/>
    <w:semiHidden/>
    <w:unhideWhenUsed/>
    <w:rsid w:val="00510D8D"/>
    <w:rPr>
      <w:vertAlign w:val="superscript"/>
    </w:rPr>
  </w:style>
  <w:style w:type="character" w:styleId="Hyperlink">
    <w:name w:val="Hyperlink"/>
    <w:basedOn w:val="DefaultParagraphFont"/>
    <w:uiPriority w:val="99"/>
    <w:unhideWhenUsed/>
    <w:rsid w:val="00510D8D"/>
    <w:rPr>
      <w:color w:val="0563C1" w:themeColor="hyperlink"/>
      <w:u w:val="single"/>
    </w:rPr>
  </w:style>
  <w:style w:type="character" w:customStyle="1" w:styleId="ListParagraphChar">
    <w:name w:val="List Paragraph Char"/>
    <w:basedOn w:val="DefaultParagraphFont"/>
    <w:link w:val="ListParagraph"/>
    <w:uiPriority w:val="34"/>
    <w:locked/>
    <w:rsid w:val="000B4CBA"/>
  </w:style>
  <w:style w:type="table" w:styleId="TableGrid">
    <w:name w:val="Table Grid"/>
    <w:basedOn w:val="TableNormal"/>
    <w:uiPriority w:val="39"/>
    <w:rsid w:val="002159B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ityofOxford">
    <w:name w:val="University of Oxford"/>
    <w:basedOn w:val="TOCHeading"/>
    <w:link w:val="UniversityofOxfordChar"/>
    <w:rsid w:val="005E7AAD"/>
  </w:style>
  <w:style w:type="character" w:customStyle="1" w:styleId="UniversityofOxfordChar">
    <w:name w:val="University of Oxford Char"/>
    <w:basedOn w:val="DefaultParagraphFont"/>
    <w:link w:val="UniversityofOxford"/>
    <w:rsid w:val="005E7AAD"/>
    <w:rPr>
      <w:caps/>
      <w:color w:val="FFFFFF" w:themeColor="background1"/>
      <w:spacing w:val="15"/>
      <w:sz w:val="22"/>
      <w:szCs w:val="22"/>
      <w:shd w:val="clear" w:color="auto" w:fill="002147"/>
    </w:rPr>
  </w:style>
  <w:style w:type="paragraph" w:styleId="TOC1">
    <w:name w:val="toc 1"/>
    <w:basedOn w:val="Normal"/>
    <w:next w:val="Normal"/>
    <w:autoRedefine/>
    <w:uiPriority w:val="39"/>
    <w:unhideWhenUsed/>
    <w:rsid w:val="00BB66A2"/>
    <w:pPr>
      <w:spacing w:after="100"/>
    </w:pPr>
  </w:style>
  <w:style w:type="character" w:styleId="CommentReference">
    <w:name w:val="annotation reference"/>
    <w:basedOn w:val="DefaultParagraphFont"/>
    <w:uiPriority w:val="99"/>
    <w:semiHidden/>
    <w:unhideWhenUsed/>
    <w:rsid w:val="00C1139D"/>
    <w:rPr>
      <w:sz w:val="16"/>
      <w:szCs w:val="16"/>
    </w:rPr>
  </w:style>
  <w:style w:type="paragraph" w:styleId="CommentText">
    <w:name w:val="annotation text"/>
    <w:basedOn w:val="Normal"/>
    <w:link w:val="CommentTextChar"/>
    <w:uiPriority w:val="99"/>
    <w:semiHidden/>
    <w:unhideWhenUsed/>
    <w:rsid w:val="00C1139D"/>
    <w:pPr>
      <w:spacing w:line="240" w:lineRule="auto"/>
    </w:pPr>
  </w:style>
  <w:style w:type="character" w:customStyle="1" w:styleId="CommentTextChar">
    <w:name w:val="Comment Text Char"/>
    <w:basedOn w:val="DefaultParagraphFont"/>
    <w:link w:val="CommentText"/>
    <w:uiPriority w:val="99"/>
    <w:semiHidden/>
    <w:rsid w:val="00C1139D"/>
  </w:style>
  <w:style w:type="paragraph" w:styleId="CommentSubject">
    <w:name w:val="annotation subject"/>
    <w:basedOn w:val="CommentText"/>
    <w:next w:val="CommentText"/>
    <w:link w:val="CommentSubjectChar"/>
    <w:uiPriority w:val="99"/>
    <w:semiHidden/>
    <w:unhideWhenUsed/>
    <w:rsid w:val="00C1139D"/>
    <w:rPr>
      <w:b/>
      <w:bCs/>
    </w:rPr>
  </w:style>
  <w:style w:type="character" w:customStyle="1" w:styleId="CommentSubjectChar">
    <w:name w:val="Comment Subject Char"/>
    <w:basedOn w:val="CommentTextChar"/>
    <w:link w:val="CommentSubject"/>
    <w:uiPriority w:val="99"/>
    <w:semiHidden/>
    <w:rsid w:val="00C1139D"/>
    <w:rPr>
      <w:b/>
      <w:bCs/>
    </w:rPr>
  </w:style>
  <w:style w:type="paragraph" w:styleId="BalloonText">
    <w:name w:val="Balloon Text"/>
    <w:basedOn w:val="Normal"/>
    <w:link w:val="BalloonTextChar"/>
    <w:uiPriority w:val="99"/>
    <w:semiHidden/>
    <w:unhideWhenUsed/>
    <w:rsid w:val="00C11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39D"/>
    <w:rPr>
      <w:rFonts w:ascii="Segoe UI" w:hAnsi="Segoe UI" w:cs="Segoe UI"/>
      <w:sz w:val="18"/>
      <w:szCs w:val="18"/>
    </w:rPr>
  </w:style>
  <w:style w:type="paragraph" w:styleId="TOC2">
    <w:name w:val="toc 2"/>
    <w:basedOn w:val="Normal"/>
    <w:next w:val="Normal"/>
    <w:autoRedefine/>
    <w:uiPriority w:val="39"/>
    <w:unhideWhenUsed/>
    <w:rsid w:val="000E332A"/>
    <w:pPr>
      <w:spacing w:after="100"/>
      <w:ind w:left="200"/>
    </w:pPr>
  </w:style>
  <w:style w:type="paragraph" w:customStyle="1" w:styleId="Default">
    <w:name w:val="Default"/>
    <w:rsid w:val="00B93AA7"/>
    <w:pPr>
      <w:autoSpaceDE w:val="0"/>
      <w:autoSpaceDN w:val="0"/>
      <w:adjustRightInd w:val="0"/>
      <w:spacing w:after="0" w:line="240" w:lineRule="auto"/>
      <w:jc w:val="left"/>
    </w:pPr>
    <w:rPr>
      <w:rFonts w:ascii="NQMZLI+Cambria" w:hAnsi="NQMZLI+Cambria" w:cs="NQMZLI+Cambria"/>
      <w:color w:val="000000"/>
      <w:sz w:val="24"/>
      <w:szCs w:val="24"/>
    </w:rPr>
  </w:style>
  <w:style w:type="character" w:styleId="EndnoteReference">
    <w:name w:val="endnote reference"/>
    <w:basedOn w:val="DefaultParagraphFont"/>
    <w:uiPriority w:val="99"/>
    <w:semiHidden/>
    <w:unhideWhenUsed/>
    <w:rsid w:val="003709EE"/>
    <w:rPr>
      <w:vertAlign w:val="superscript"/>
    </w:rPr>
  </w:style>
  <w:style w:type="character" w:styleId="FollowedHyperlink">
    <w:name w:val="FollowedHyperlink"/>
    <w:basedOn w:val="DefaultParagraphFont"/>
    <w:uiPriority w:val="99"/>
    <w:semiHidden/>
    <w:unhideWhenUsed/>
    <w:rsid w:val="00EF339D"/>
    <w:rPr>
      <w:color w:val="954F72" w:themeColor="followedHyperlink"/>
      <w:u w:val="single"/>
    </w:rPr>
  </w:style>
  <w:style w:type="character" w:customStyle="1" w:styleId="ilfuvd">
    <w:name w:val="ilfuvd"/>
    <w:basedOn w:val="DefaultParagraphFont"/>
    <w:rsid w:val="00F67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3275">
      <w:bodyDiv w:val="1"/>
      <w:marLeft w:val="0"/>
      <w:marRight w:val="0"/>
      <w:marTop w:val="0"/>
      <w:marBottom w:val="0"/>
      <w:divBdr>
        <w:top w:val="none" w:sz="0" w:space="0" w:color="auto"/>
        <w:left w:val="none" w:sz="0" w:space="0" w:color="auto"/>
        <w:bottom w:val="none" w:sz="0" w:space="0" w:color="auto"/>
        <w:right w:val="none" w:sz="0" w:space="0" w:color="auto"/>
      </w:divBdr>
    </w:div>
    <w:div w:id="933973701">
      <w:bodyDiv w:val="1"/>
      <w:marLeft w:val="0"/>
      <w:marRight w:val="0"/>
      <w:marTop w:val="0"/>
      <w:marBottom w:val="0"/>
      <w:divBdr>
        <w:top w:val="none" w:sz="0" w:space="0" w:color="auto"/>
        <w:left w:val="none" w:sz="0" w:space="0" w:color="auto"/>
        <w:bottom w:val="none" w:sz="0" w:space="0" w:color="auto"/>
        <w:right w:val="none" w:sz="0" w:space="0" w:color="auto"/>
      </w:divBdr>
    </w:div>
    <w:div w:id="1743135498">
      <w:bodyDiv w:val="1"/>
      <w:marLeft w:val="0"/>
      <w:marRight w:val="0"/>
      <w:marTop w:val="0"/>
      <w:marBottom w:val="0"/>
      <w:divBdr>
        <w:top w:val="none" w:sz="0" w:space="0" w:color="auto"/>
        <w:left w:val="none" w:sz="0" w:space="0" w:color="auto"/>
        <w:bottom w:val="none" w:sz="0" w:space="0" w:color="auto"/>
        <w:right w:val="none" w:sz="0" w:space="0" w:color="auto"/>
      </w:divBdr>
    </w:div>
    <w:div w:id="1885940742">
      <w:bodyDiv w:val="1"/>
      <w:marLeft w:val="0"/>
      <w:marRight w:val="0"/>
      <w:marTop w:val="0"/>
      <w:marBottom w:val="0"/>
      <w:divBdr>
        <w:top w:val="none" w:sz="0" w:space="0" w:color="auto"/>
        <w:left w:val="none" w:sz="0" w:space="0" w:color="auto"/>
        <w:bottom w:val="none" w:sz="0" w:space="0" w:color="auto"/>
        <w:right w:val="none" w:sz="0" w:space="0" w:color="auto"/>
      </w:divBdr>
    </w:div>
    <w:div w:id="19551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du.admin.ox.ac.uk/task-force" TargetMode="External"/><Relationship Id="rId2" Type="http://schemas.openxmlformats.org/officeDocument/2006/relationships/customXml" Target="../customXml/item2.xml"/><Relationship Id="rId16" Type="http://schemas.openxmlformats.org/officeDocument/2006/relationships/hyperlink" Target="https://edu.admin.ox.ac.uk/equality-analys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rsystems.web.ox.ac.uk/hr-systems-guardia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vance-he.ac.uk/equality-charters/athena-swan-charte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overnance.admin.ox.ac.uk/data-risk-management" TargetMode="External"/><Relationship Id="rId2" Type="http://schemas.openxmlformats.org/officeDocument/2006/relationships/hyperlink" Target="https://governance.admin.ox.ac.uk/data-risk-management" TargetMode="External"/><Relationship Id="rId1" Type="http://schemas.openxmlformats.org/officeDocument/2006/relationships/hyperlink" Target="https://unioxfordnexus.sharepoint.com/:w:/r/sites/ADMN-UASMosaicDocumentHub/_layouts/15/Doc.aspx?sourcedoc=%7BE3574FFF-82F9-41FD-A87A-EB31D38B350B%7D&amp;file=Data_Quality_and_Data_Quality_Assurance_Policy.docx&amp;action=default&amp;mobileredirect=true" TargetMode="External"/><Relationship Id="rId4" Type="http://schemas.openxmlformats.org/officeDocument/2006/relationships/hyperlink" Target="https://staff.admin.ox.ac.uk/focus-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6497687AD6634DACD102A7D6C57E0C" ma:contentTypeVersion="1" ma:contentTypeDescription="Create a new document." ma:contentTypeScope="" ma:versionID="b1996b4e0a7eef619a1f2a148f0b655d">
  <xsd:schema xmlns:xsd="http://www.w3.org/2001/XMLSchema" xmlns:xs="http://www.w3.org/2001/XMLSchema" xmlns:p="http://schemas.microsoft.com/office/2006/metadata/properties" xmlns:ns1="http://schemas.microsoft.com/sharepoint/v3" xmlns:ns2="15D9FC0C-ED46-4FFD-B2FE-D622D9090900" xmlns:ns3="d754a9bd-723f-4ade-bd0f-d33e4d876477" targetNamespace="http://schemas.microsoft.com/office/2006/metadata/properties" ma:root="true" ma:fieldsID="b8c7ebe135538f8ee1324a5fe5ed517a" ns1:_="" ns2:_="" ns3:_="">
    <xsd:import namespace="http://schemas.microsoft.com/sharepoint/v3"/>
    <xsd:import namespace="15D9FC0C-ED46-4FFD-B2FE-D622D9090900"/>
    <xsd:import namespace="d754a9bd-723f-4ade-bd0f-d33e4d876477"/>
    <xsd:element name="properties">
      <xsd:complexType>
        <xsd:sequence>
          <xsd:element name="documentManagement">
            <xsd:complexType>
              <xsd:all>
                <xsd:element ref="ns2:Meeting" minOccurs="0"/>
                <xsd:element ref="ns2:Order0" minOccurs="0"/>
                <xsd:element ref="ns2:Reserved" minOccurs="0"/>
                <xsd:element ref="ns3:Committee_x0020_document" minOccurs="0"/>
                <xsd:element ref="ns2:Meeting_x003a_Start_x0020_Time" minOccurs="0"/>
                <xsd:element ref="ns2:Meeting_x003a_Meeting_x0020_name" minOccurs="0"/>
                <xsd:element ref="ns2:Meeting_x003a_Next_x0020_or_x0020_last_x0020__x002d__x0020_text" minOccurs="0"/>
                <xsd:element ref="ns2:Meeting_x003a_Academic_x0020_year_x0020__x002d__x0020_text" minOccurs="0"/>
                <xsd:element ref="ns2:Meeting_x003a_Meeting_x0020_date" minOccurs="0"/>
                <xsd:element ref="ns2:Meeting_x0020_name_x003a_Committee_x0020_name" minOccurs="0"/>
                <xsd:element ref="ns2:Meeting_x0020_name_x003a_Calendar_x0020_Year" minOccurs="0"/>
                <xsd:element ref="ns2:Meeting_x0020_name_x003a_Cancelled_x0020__x002d__x0020_text" minOccurs="0"/>
                <xsd:element ref="ns2:Hidden" minOccurs="0"/>
                <xsd:element ref="ns2:Above_x0020_line" minOccurs="0"/>
                <xsd:element ref="ns2:Linked_x0020_calendar_x0020_entry_x003a_day_x002d_month"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D9FC0C-ED46-4FFD-B2FE-D622D9090900" elementFormDefault="qualified">
    <xsd:import namespace="http://schemas.microsoft.com/office/2006/documentManagement/types"/>
    <xsd:import namespace="http://schemas.microsoft.com/office/infopath/2007/PartnerControls"/>
    <xsd:element name="Meeting" ma:index="2" nillable="true" ma:displayName="Linked calendar entry" ma:list="{DAEA2B05-C8C0-44A2-86ED-8C4F38EA8E23}" ma:internalName="Meeting" ma:readOnly="false" ma:showField="Meeting_x0020_name">
      <xsd:simpleType>
        <xsd:restriction base="dms:Lookup"/>
      </xsd:simpleType>
    </xsd:element>
    <xsd:element name="Order0" ma:index="3" nillable="true" ma:displayName="Order" ma:decimals="0" ma:default="999" ma:internalName="Order0" ma:percentage="FALSE">
      <xsd:simpleType>
        <xsd:restriction base="dms:Number"/>
      </xsd:simpleType>
    </xsd:element>
    <xsd:element name="Reserved" ma:index="4" nillable="true" ma:displayName="Security level" ma:default="Unmarked" ma:format="Dropdown" ma:internalName="Reserved">
      <xsd:simpleType>
        <xsd:restriction base="dms:Choice">
          <xsd:enumeration value="Unmarked"/>
          <xsd:enumeration value="Reserved"/>
          <xsd:enumeration value="Unreserved"/>
        </xsd:restriction>
      </xsd:simpleType>
    </xsd:element>
    <xsd:element name="Meeting_x003a_Start_x0020_Time" ma:index="8" nillable="true" ma:displayName="Meeting Start Time" ma:list="{DAEA2B05-C8C0-44A2-86ED-8C4F38EA8E23}" ma:internalName="Meeting_x003a_Start_x0020_Time" ma:readOnly="true" ma:showField="EventDate" ma:web="">
      <xsd:simpleType>
        <xsd:restriction base="dms:Lookup"/>
      </xsd:simpleType>
    </xsd:element>
    <xsd:element name="Meeting_x003a_Meeting_x0020_name" ma:index="9" nillable="true" ma:displayName="Meeting name" ma:list="{DAEA2B05-C8C0-44A2-86ED-8C4F38EA8E23}" ma:internalName="Meeting_x003a_Meeting_x0020_name" ma:readOnly="true" ma:showField="Meeting_x0020_name" ma:web="">
      <xsd:simpleType>
        <xsd:restriction base="dms:Lookup"/>
      </xsd:simpleType>
    </xsd:element>
    <xsd:element name="Meeting_x003a_Next_x0020_or_x0020_last_x0020__x002d__x0020_text" ma:index="10" nillable="true" ma:displayName="Next or last" ma:list="{DAEA2B05-C8C0-44A2-86ED-8C4F38EA8E23}" ma:internalName="Meeting_x003a_Next_x0020_or_x0020_last_x0020__x002d__x0020_text" ma:readOnly="true" ma:showField="Next_x0020_or_x0020_last_x0020__" ma:web="">
      <xsd:simpleType>
        <xsd:restriction base="dms:Lookup"/>
      </xsd:simpleType>
    </xsd:element>
    <xsd:element name="Meeting_x003a_Academic_x0020_year_x0020__x002d__x0020_text" ma:index="11" nillable="true" ma:displayName="Academic year" ma:list="{DAEA2B05-C8C0-44A2-86ED-8C4F38EA8E23}" ma:internalName="Meeting_x003a_Academic_x0020_year_x0020__x002d__x0020_text" ma:readOnly="true" ma:showField="Academic_x0020_year_x0020__x002d" ma:web="">
      <xsd:simpleType>
        <xsd:restriction base="dms:Lookup"/>
      </xsd:simpleType>
    </xsd:element>
    <xsd:element name="Meeting_x003a_Meeting_x0020_date" ma:index="12" nillable="true" ma:displayName="Meeting date" ma:list="{DAEA2B05-C8C0-44A2-86ED-8C4F38EA8E23}" ma:internalName="Meeting_x003a_Meeting_x0020_date" ma:readOnly="true" ma:showField="Meeting_x0020_date" ma:web="">
      <xsd:simpleType>
        <xsd:restriction base="dms:Lookup"/>
      </xsd:simpleType>
    </xsd:element>
    <xsd:element name="Meeting_x0020_name_x003a_Committee_x0020_name" ma:index="13" nillable="true" ma:displayName="Committee name" ma:list="{DAEA2B05-C8C0-44A2-86ED-8C4F38EA8E23}" ma:internalName="Meeting_x0020_name_x003a_Committee_x0020_name" ma:readOnly="true" ma:showField="Committee_x0020_name" ma:web="">
      <xsd:simpleType>
        <xsd:restriction base="dms:Lookup"/>
      </xsd:simpleType>
    </xsd:element>
    <xsd:element name="Meeting_x0020_name_x003a_Calendar_x0020_Year" ma:index="14" nillable="true" ma:displayName="Calendar Year" ma:list="{DAEA2B05-C8C0-44A2-86ED-8C4F38EA8E23}" ma:internalName="Meeting_x0020_name_x003a_Calendar_x0020_Year" ma:readOnly="true" ma:showField="Calendar_x0020_Year" ma:web="">
      <xsd:simpleType>
        <xsd:restriction base="dms:Lookup"/>
      </xsd:simpleType>
    </xsd:element>
    <xsd:element name="Meeting_x0020_name_x003a_Cancelled_x0020__x002d__x0020_text" ma:index="15" nillable="true" ma:displayName="Meeting - Cancelled" ma:list="{DAEA2B05-C8C0-44A2-86ED-8C4F38EA8E23}" ma:internalName="Meeting_x0020_name_x003a_Cancelled_x0020__x002d__x0020_text" ma:readOnly="true" ma:showField="Cancelled_x0020__x002d__x0020_te" ma:web="">
      <xsd:simpleType>
        <xsd:restriction base="dms:Lookup"/>
      </xsd:simpleType>
    </xsd:element>
    <xsd:element name="Hidden" ma:index="20" nillable="true" ma:displayName="Hidden" ma:default="0" ma:internalName="Hidden">
      <xsd:simpleType>
        <xsd:restriction base="dms:Boolean"/>
      </xsd:simpleType>
    </xsd:element>
    <xsd:element name="Above_x0020_line" ma:index="21" nillable="true" ma:displayName="Above line" ma:default="None" ma:format="Dropdown" ma:internalName="Above_x0020_line">
      <xsd:simpleType>
        <xsd:restriction base="dms:Choice">
          <xsd:enumeration value="None"/>
          <xsd:enumeration value="Above the line"/>
          <xsd:enumeration value="Below the line"/>
        </xsd:restriction>
      </xsd:simpleType>
    </xsd:element>
    <xsd:element name="Linked_x0020_calendar_x0020_entry_x003a_day_x002d_month" ma:index="22" nillable="true" ma:displayName="day-month" ma:list="{DAEA2B05-C8C0-44A2-86ED-8C4F38EA8E23}" ma:internalName="Linked_x0020_calendar_x0020_entry_x003a_day_x002d_month" ma:readOnly="true" ma:showField="day_x002d_month" ma:w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754a9bd-723f-4ade-bd0f-d33e4d876477" elementFormDefault="qualified">
    <xsd:import namespace="http://schemas.microsoft.com/office/2006/documentManagement/types"/>
    <xsd:import namespace="http://schemas.microsoft.com/office/infopath/2007/PartnerControls"/>
    <xsd:element name="Committee_x0020_document" ma:index="5" nillable="true" ma:displayName="Committee document" ma:default="Other" ma:format="Dropdown" ma:internalName="Committee_x0020_document">
      <xsd:simpleType>
        <xsd:restriction base="dms:Choice">
          <xsd:enumeration value="Agenda"/>
          <xsd:enumeration value="Minutes"/>
          <xsd:enumeration value="Paper"/>
          <xsd:enumeration value="Report"/>
          <xsd:enumeration value="Board pack"/>
          <xsd:enumeration value="Sharepoint Onl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ove_x0020_line xmlns="15D9FC0C-ED46-4FFD-B2FE-D622D9090900">None</Above_x0020_line>
    <Reserved xmlns="15D9FC0C-ED46-4FFD-B2FE-D622D9090900">Unmarked</Reserved>
    <Committee_x0020_document xmlns="d754a9bd-723f-4ade-bd0f-d33e4d876477">Sharepoint Only</Committee_x0020_document>
    <PublishingExpirationDate xmlns="http://schemas.microsoft.com/sharepoint/v3" xsi:nil="true"/>
    <Hidden xmlns="15D9FC0C-ED46-4FFD-B2FE-D622D9090900">false</Hidden>
    <PublishingStartDate xmlns="http://schemas.microsoft.com/sharepoint/v3" xsi:nil="true"/>
    <Meeting xmlns="15D9FC0C-ED46-4FFD-B2FE-D622D9090900" xsi:nil="true"/>
    <Order0 xmlns="15D9FC0C-ED46-4FFD-B2FE-D622D9090900">999</Order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14DE4-662B-415A-8510-3D272CD22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D9FC0C-ED46-4FFD-B2FE-D622D9090900"/>
    <ds:schemaRef ds:uri="d754a9bd-723f-4ade-bd0f-d33e4d876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6B3C7-43C3-4F54-8033-9C5706CDAB86}">
  <ds:schemaRefs>
    <ds:schemaRef ds:uri="http://schemas.microsoft.com/sharepoint/v3/contenttype/forms"/>
  </ds:schemaRefs>
</ds:datastoreItem>
</file>

<file path=customXml/itemProps3.xml><?xml version="1.0" encoding="utf-8"?>
<ds:datastoreItem xmlns:ds="http://schemas.openxmlformats.org/officeDocument/2006/customXml" ds:itemID="{40B36BA5-CBDF-483E-BD97-88198CAAE801}">
  <ds:schemaRefs>
    <ds:schemaRef ds:uri="http://www.w3.org/XML/1998/namespace"/>
    <ds:schemaRef ds:uri="15D9FC0C-ED46-4FFD-B2FE-D622D9090900"/>
    <ds:schemaRef ds:uri="http://purl.org/dc/dcmitype/"/>
    <ds:schemaRef ds:uri="http://schemas.microsoft.com/office/2006/documentManagement/types"/>
    <ds:schemaRef ds:uri="http://schemas.openxmlformats.org/package/2006/metadata/core-properties"/>
    <ds:schemaRef ds:uri="d754a9bd-723f-4ade-bd0f-d33e4d876477"/>
    <ds:schemaRef ds:uri="http://purl.org/dc/terms/"/>
    <ds:schemaRef ds:uri="http://purl.org/dc/elements/1.1/"/>
    <ds:schemaRef ds:uri="http://schemas.microsoft.com/office/infopath/2007/PartnerControl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9C523673-4681-45EE-93A4-C280E6AE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8</Pages>
  <Words>2647</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Silva</dc:creator>
  <cp:keywords/>
  <dc:description/>
  <cp:lastModifiedBy>Mandy Zaccheo</cp:lastModifiedBy>
  <cp:revision>3</cp:revision>
  <cp:lastPrinted>2019-05-03T09:33:00Z</cp:lastPrinted>
  <dcterms:created xsi:type="dcterms:W3CDTF">2023-05-24T09:14:00Z</dcterms:created>
  <dcterms:modified xsi:type="dcterms:W3CDTF">2023-05-24T14:52:00Z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0x0101004C6497687AD6634DACD102A7D6C57E0C</vt:lpwstr>
  </property>
</Properties>
</file>